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9E871" w14:textId="77777777" w:rsidR="00C25A9E" w:rsidRPr="00DD27A7" w:rsidRDefault="00C25A9E" w:rsidP="00DD27A7">
      <w:pPr>
        <w:pStyle w:val="Heading1"/>
        <w:rPr>
          <w:color w:val="auto"/>
        </w:rPr>
      </w:pPr>
      <w:r w:rsidRPr="00DD27A7">
        <w:rPr>
          <w:color w:val="auto"/>
        </w:rPr>
        <w:t>Appendix 6 - Accessibility Standard Review</w:t>
      </w:r>
    </w:p>
    <w:p w14:paraId="26B6FE02" w14:textId="77777777" w:rsidR="00C25A9E" w:rsidRDefault="00C25A9E" w:rsidP="00C25A9E">
      <w:pPr>
        <w:jc w:val="both"/>
        <w:rPr>
          <w:rFonts w:ascii="Arial" w:hAnsi="Arial" w:cs="Arial"/>
          <w:sz w:val="22"/>
          <w:szCs w:val="22"/>
        </w:rPr>
      </w:pPr>
    </w:p>
    <w:p w14:paraId="553B6D17" w14:textId="5D73BF1C" w:rsidR="00C25A9E" w:rsidRPr="00DD27A7" w:rsidRDefault="00C25A9E" w:rsidP="00DD27A7">
      <w:pPr>
        <w:pStyle w:val="ListParagraph"/>
        <w:numPr>
          <w:ilvl w:val="0"/>
          <w:numId w:val="8"/>
        </w:numPr>
        <w:ind w:left="720"/>
        <w:jc w:val="both"/>
        <w:rPr>
          <w:rFonts w:ascii="Arial" w:hAnsi="Arial" w:cs="Arial"/>
          <w:b/>
          <w:sz w:val="22"/>
          <w:szCs w:val="22"/>
        </w:rPr>
      </w:pPr>
      <w:r w:rsidRPr="00DD27A7">
        <w:rPr>
          <w:rFonts w:ascii="Arial" w:hAnsi="Arial" w:cs="Arial"/>
          <w:b/>
          <w:sz w:val="22"/>
          <w:szCs w:val="22"/>
        </w:rPr>
        <w:t>Introduction</w:t>
      </w:r>
    </w:p>
    <w:p w14:paraId="63D4E771" w14:textId="77777777" w:rsidR="00C25A9E" w:rsidRDefault="00C25A9E" w:rsidP="00C25A9E">
      <w:pPr>
        <w:jc w:val="both"/>
        <w:rPr>
          <w:rFonts w:ascii="Arial" w:hAnsi="Arial" w:cs="Arial"/>
          <w:sz w:val="22"/>
          <w:szCs w:val="22"/>
        </w:rPr>
      </w:pPr>
    </w:p>
    <w:p w14:paraId="79BFBCF4" w14:textId="5779B74E" w:rsidR="00C25A9E" w:rsidRPr="00DD27A7" w:rsidRDefault="00C25A9E" w:rsidP="00DD27A7">
      <w:pPr>
        <w:pStyle w:val="ListParagraph"/>
        <w:numPr>
          <w:ilvl w:val="1"/>
          <w:numId w:val="8"/>
        </w:numPr>
        <w:ind w:left="720"/>
        <w:jc w:val="both"/>
        <w:rPr>
          <w:rFonts w:ascii="Arial" w:hAnsi="Arial" w:cs="Arial"/>
          <w:sz w:val="22"/>
          <w:szCs w:val="22"/>
        </w:rPr>
      </w:pPr>
      <w:r w:rsidRPr="00DD27A7">
        <w:rPr>
          <w:rFonts w:ascii="Arial" w:hAnsi="Arial" w:cs="Arial"/>
          <w:sz w:val="22"/>
          <w:szCs w:val="22"/>
        </w:rPr>
        <w:t>The first open space strategy set the following accessibility standards:</w:t>
      </w:r>
    </w:p>
    <w:p w14:paraId="4BC0D3DA" w14:textId="77777777" w:rsidR="00C25A9E" w:rsidRDefault="00C25A9E" w:rsidP="00C25A9E">
      <w:pPr>
        <w:jc w:val="both"/>
        <w:rPr>
          <w:rFonts w:ascii="Arial" w:hAnsi="Arial" w:cs="Arial"/>
          <w:sz w:val="22"/>
          <w:szCs w:val="22"/>
        </w:rPr>
      </w:pPr>
    </w:p>
    <w:p w14:paraId="7F76A775" w14:textId="2EB78098" w:rsidR="00C25A9E" w:rsidRPr="00DD27A7" w:rsidRDefault="00C25A9E" w:rsidP="00DD27A7">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 xml:space="preserve">People should </w:t>
      </w:r>
      <w:r w:rsidR="004646F0" w:rsidRPr="00DD27A7">
        <w:rPr>
          <w:rFonts w:ascii="Arial" w:hAnsi="Arial" w:cs="Arial"/>
          <w:sz w:val="22"/>
          <w:szCs w:val="22"/>
        </w:rPr>
        <w:t>be</w:t>
      </w:r>
      <w:r w:rsidRPr="00DD27A7">
        <w:rPr>
          <w:rFonts w:ascii="Arial" w:hAnsi="Arial" w:cs="Arial"/>
          <w:sz w:val="22"/>
          <w:szCs w:val="22"/>
        </w:rPr>
        <w:t xml:space="preserve"> no more than 400m (5 minutes walk) from a surveyed open space which is good quality.</w:t>
      </w:r>
    </w:p>
    <w:p w14:paraId="408ADF0A" w14:textId="21D19685" w:rsidR="00C25A9E" w:rsidRPr="00DD27A7" w:rsidRDefault="00C25A9E" w:rsidP="00DD27A7">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 xml:space="preserve">People should be no more than 400m (5 minutes walk) from a public park. </w:t>
      </w:r>
    </w:p>
    <w:p w14:paraId="2642B39A" w14:textId="486FE8A2" w:rsidR="00C25A9E" w:rsidRPr="00DD27A7" w:rsidRDefault="00C25A9E" w:rsidP="00DD27A7">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People should be no more than 400m (5 minutes walk) from a play space.</w:t>
      </w:r>
    </w:p>
    <w:p w14:paraId="21E8B4D3" w14:textId="6AE4F417" w:rsidR="00C25A9E" w:rsidRPr="00DD27A7" w:rsidRDefault="00C25A9E" w:rsidP="00DD27A7">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People should be no more than 800m (10 minutes walk) from a sports area.</w:t>
      </w:r>
    </w:p>
    <w:p w14:paraId="776DB9CC" w14:textId="5C14209B" w:rsidR="00C25A9E" w:rsidRPr="00DD27A7" w:rsidRDefault="00C25A9E" w:rsidP="00DD27A7">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People should be no more than 1200m (15 minutes walk) from a natural/semi natural open space.</w:t>
      </w:r>
    </w:p>
    <w:p w14:paraId="477DBB53" w14:textId="77777777" w:rsidR="00C25A9E" w:rsidRDefault="00C25A9E" w:rsidP="00C25A9E">
      <w:pPr>
        <w:jc w:val="both"/>
        <w:rPr>
          <w:rFonts w:ascii="Arial" w:hAnsi="Arial" w:cs="Arial"/>
          <w:sz w:val="22"/>
          <w:szCs w:val="22"/>
        </w:rPr>
      </w:pPr>
    </w:p>
    <w:p w14:paraId="3D882E80" w14:textId="76671F4A" w:rsidR="00C25A9E" w:rsidRPr="00C25A9E" w:rsidRDefault="00C25A9E" w:rsidP="00DD27A7">
      <w:pPr>
        <w:pStyle w:val="ListParagraph"/>
        <w:numPr>
          <w:ilvl w:val="0"/>
          <w:numId w:val="8"/>
        </w:numPr>
        <w:ind w:left="720"/>
        <w:jc w:val="both"/>
        <w:rPr>
          <w:rFonts w:ascii="Arial" w:hAnsi="Arial" w:cs="Arial"/>
          <w:b/>
          <w:sz w:val="22"/>
          <w:szCs w:val="22"/>
        </w:rPr>
      </w:pPr>
      <w:r w:rsidRPr="00C25A9E">
        <w:rPr>
          <w:rFonts w:ascii="Arial" w:hAnsi="Arial" w:cs="Arial"/>
          <w:b/>
          <w:sz w:val="22"/>
          <w:szCs w:val="22"/>
        </w:rPr>
        <w:t>Access to “good quality” open space</w:t>
      </w:r>
    </w:p>
    <w:p w14:paraId="2C6CCC0D" w14:textId="77777777" w:rsidR="00C25A9E" w:rsidRDefault="00C25A9E" w:rsidP="00C25A9E">
      <w:pPr>
        <w:jc w:val="both"/>
        <w:rPr>
          <w:rFonts w:ascii="Arial" w:hAnsi="Arial" w:cs="Arial"/>
          <w:sz w:val="22"/>
          <w:szCs w:val="22"/>
        </w:rPr>
      </w:pPr>
    </w:p>
    <w:p w14:paraId="64DCE99C" w14:textId="53A55D36" w:rsidR="00C25A9E" w:rsidRDefault="00C25A9E" w:rsidP="00DD27A7">
      <w:pPr>
        <w:pStyle w:val="ListParagraph"/>
        <w:numPr>
          <w:ilvl w:val="1"/>
          <w:numId w:val="8"/>
        </w:numPr>
        <w:ind w:left="720"/>
        <w:jc w:val="both"/>
        <w:rPr>
          <w:rFonts w:ascii="Arial" w:hAnsi="Arial" w:cs="Arial"/>
          <w:sz w:val="22"/>
          <w:szCs w:val="22"/>
        </w:rPr>
      </w:pPr>
      <w:r>
        <w:rPr>
          <w:rFonts w:ascii="Arial" w:hAnsi="Arial" w:cs="Arial"/>
          <w:sz w:val="22"/>
          <w:szCs w:val="22"/>
        </w:rPr>
        <w:t xml:space="preserve">The second open space audit has revealed that, Council wide 65.5% of households are within 400m of a surveyed open space which is of good quality (i.e. scores 3 or better in the fitness for purpose assessment) and that performance varies across different parts of the Council area with as low as 37.5% meeting this standard in the rural area and as high as 80.6% meeting this standard in the Denny area. </w:t>
      </w:r>
    </w:p>
    <w:p w14:paraId="09FAEC2D" w14:textId="77777777" w:rsidR="00C25A9E" w:rsidRDefault="00C25A9E" w:rsidP="00DD27A7">
      <w:pPr>
        <w:pStyle w:val="ListParagraph"/>
        <w:jc w:val="both"/>
        <w:rPr>
          <w:rFonts w:ascii="Arial" w:hAnsi="Arial" w:cs="Arial"/>
          <w:sz w:val="22"/>
          <w:szCs w:val="22"/>
        </w:rPr>
      </w:pPr>
    </w:p>
    <w:p w14:paraId="7A434067" w14:textId="1AF67EF7" w:rsidR="00C25A9E" w:rsidRDefault="00C25A9E" w:rsidP="00DD27A7">
      <w:pPr>
        <w:pStyle w:val="ListParagraph"/>
        <w:numPr>
          <w:ilvl w:val="1"/>
          <w:numId w:val="8"/>
        </w:numPr>
        <w:ind w:left="720"/>
        <w:jc w:val="both"/>
        <w:rPr>
          <w:rFonts w:ascii="Arial" w:hAnsi="Arial" w:cs="Arial"/>
          <w:sz w:val="22"/>
          <w:szCs w:val="22"/>
        </w:rPr>
      </w:pPr>
      <w:r>
        <w:rPr>
          <w:rFonts w:ascii="Arial" w:hAnsi="Arial" w:cs="Arial"/>
          <w:sz w:val="22"/>
          <w:szCs w:val="22"/>
        </w:rPr>
        <w:t>94.9% of households across the Council area have access to a surveyed open space within 400m walk so there are a wide range of opportunities to improve performance everywhere, by improving the quality of existing parks and open space. It seems reasonable therefore to retain this open space standard.</w:t>
      </w:r>
    </w:p>
    <w:p w14:paraId="010AA941" w14:textId="77777777" w:rsidR="00C25A9E" w:rsidRDefault="00C25A9E" w:rsidP="00DD27A7">
      <w:pPr>
        <w:pStyle w:val="ListParagraph"/>
        <w:jc w:val="both"/>
        <w:rPr>
          <w:rFonts w:ascii="Arial" w:hAnsi="Arial" w:cs="Arial"/>
          <w:sz w:val="22"/>
          <w:szCs w:val="22"/>
        </w:rPr>
      </w:pPr>
    </w:p>
    <w:p w14:paraId="110BE394" w14:textId="5DBE77FB" w:rsidR="00C25A9E" w:rsidRPr="00C25A9E" w:rsidRDefault="00C25A9E" w:rsidP="00DD27A7">
      <w:pPr>
        <w:pStyle w:val="ListParagraph"/>
        <w:numPr>
          <w:ilvl w:val="0"/>
          <w:numId w:val="8"/>
        </w:numPr>
        <w:ind w:left="720"/>
        <w:jc w:val="both"/>
        <w:rPr>
          <w:rFonts w:ascii="Arial" w:hAnsi="Arial" w:cs="Arial"/>
          <w:b/>
          <w:sz w:val="22"/>
          <w:szCs w:val="22"/>
        </w:rPr>
      </w:pPr>
      <w:r w:rsidRPr="00C25A9E">
        <w:rPr>
          <w:rFonts w:ascii="Arial" w:hAnsi="Arial" w:cs="Arial"/>
          <w:b/>
          <w:sz w:val="22"/>
          <w:szCs w:val="22"/>
        </w:rPr>
        <w:t>Access to a park within 400m</w:t>
      </w:r>
    </w:p>
    <w:p w14:paraId="10266AC1" w14:textId="77777777" w:rsidR="00C25A9E" w:rsidRDefault="00C25A9E" w:rsidP="00C25A9E">
      <w:pPr>
        <w:jc w:val="both"/>
        <w:rPr>
          <w:rFonts w:ascii="Arial" w:hAnsi="Arial" w:cs="Arial"/>
          <w:sz w:val="22"/>
          <w:szCs w:val="22"/>
        </w:rPr>
      </w:pPr>
    </w:p>
    <w:p w14:paraId="2CDA1FC1" w14:textId="11634032" w:rsidR="00C25A9E" w:rsidRDefault="00C25A9E" w:rsidP="009D5B78">
      <w:pPr>
        <w:pStyle w:val="ListParagraph"/>
        <w:numPr>
          <w:ilvl w:val="1"/>
          <w:numId w:val="8"/>
        </w:numPr>
        <w:ind w:left="720"/>
        <w:jc w:val="both"/>
        <w:rPr>
          <w:rFonts w:ascii="Arial" w:hAnsi="Arial" w:cs="Arial"/>
          <w:sz w:val="22"/>
          <w:szCs w:val="22"/>
        </w:rPr>
      </w:pPr>
      <w:r>
        <w:rPr>
          <w:rFonts w:ascii="Arial" w:hAnsi="Arial" w:cs="Arial"/>
          <w:sz w:val="22"/>
          <w:szCs w:val="22"/>
        </w:rPr>
        <w:t>When defining the multiple functions of an open space in the open space audit two of the options available were “public park or garden” and “amenity open space”. It is not entirely clear what the difference between a public park and garden and an amenity open space is other than spaces which have been classified as a public park or garden generally have more formal parkland features, and are bigger.</w:t>
      </w:r>
    </w:p>
    <w:p w14:paraId="470102B2" w14:textId="77777777" w:rsidR="00C25A9E" w:rsidRDefault="00C25A9E" w:rsidP="00C25A9E">
      <w:pPr>
        <w:jc w:val="both"/>
        <w:rPr>
          <w:rFonts w:ascii="Arial" w:hAnsi="Arial" w:cs="Arial"/>
          <w:sz w:val="22"/>
          <w:szCs w:val="22"/>
        </w:rPr>
      </w:pPr>
    </w:p>
    <w:p w14:paraId="0CD1451D" w14:textId="0B5DFC4B" w:rsidR="00C25A9E" w:rsidRDefault="00C25A9E" w:rsidP="009D5B78">
      <w:pPr>
        <w:pStyle w:val="ListParagraph"/>
        <w:numPr>
          <w:ilvl w:val="1"/>
          <w:numId w:val="8"/>
        </w:numPr>
        <w:ind w:left="720"/>
        <w:jc w:val="both"/>
        <w:rPr>
          <w:rFonts w:ascii="Arial" w:hAnsi="Arial" w:cs="Arial"/>
          <w:sz w:val="22"/>
          <w:szCs w:val="22"/>
        </w:rPr>
      </w:pPr>
      <w:r>
        <w:rPr>
          <w:rFonts w:ascii="Arial" w:hAnsi="Arial" w:cs="Arial"/>
          <w:sz w:val="22"/>
          <w:szCs w:val="22"/>
        </w:rPr>
        <w:t>The previous open space standard applied only to access to a public park or garden and excluded many large, good quality amenity open spaces from the analysis.</w:t>
      </w:r>
    </w:p>
    <w:p w14:paraId="53552E9E" w14:textId="77777777" w:rsidR="00C25A9E" w:rsidRDefault="00C25A9E" w:rsidP="00C25A9E">
      <w:pPr>
        <w:jc w:val="both"/>
        <w:rPr>
          <w:rFonts w:ascii="Arial" w:hAnsi="Arial" w:cs="Arial"/>
          <w:sz w:val="22"/>
          <w:szCs w:val="22"/>
        </w:rPr>
      </w:pPr>
    </w:p>
    <w:p w14:paraId="05EA4F60" w14:textId="79FC9F7D" w:rsidR="00C25A9E" w:rsidRDefault="00C25A9E" w:rsidP="009D5B78">
      <w:pPr>
        <w:pStyle w:val="ListParagraph"/>
        <w:numPr>
          <w:ilvl w:val="1"/>
          <w:numId w:val="8"/>
        </w:numPr>
        <w:ind w:left="720"/>
        <w:jc w:val="both"/>
        <w:rPr>
          <w:rFonts w:ascii="Arial" w:hAnsi="Arial" w:cs="Arial"/>
          <w:sz w:val="22"/>
          <w:szCs w:val="22"/>
        </w:rPr>
      </w:pPr>
      <w:r w:rsidRPr="009D5B78">
        <w:rPr>
          <w:rFonts w:ascii="Arial" w:hAnsi="Arial" w:cs="Arial"/>
          <w:sz w:val="22"/>
          <w:szCs w:val="22"/>
        </w:rPr>
        <w:t>SG13 Open Space and New Development</w:t>
      </w:r>
      <w:r>
        <w:rPr>
          <w:rFonts w:ascii="Arial" w:hAnsi="Arial" w:cs="Arial"/>
          <w:sz w:val="22"/>
          <w:szCs w:val="22"/>
        </w:rPr>
        <w:t xml:space="preserve"> provides some useful guidance indicating that the minimum functional size of a new park should be 2000m². It seems reasonable therefore for the new open space standard to apply to access to a public park and garden or amenity open space of over 2000m².</w:t>
      </w:r>
    </w:p>
    <w:p w14:paraId="08F3BF8A" w14:textId="77777777" w:rsidR="00C25A9E" w:rsidRDefault="00C25A9E" w:rsidP="00C25A9E">
      <w:pPr>
        <w:jc w:val="both"/>
        <w:rPr>
          <w:rFonts w:ascii="Arial" w:hAnsi="Arial" w:cs="Arial"/>
          <w:sz w:val="22"/>
          <w:szCs w:val="22"/>
        </w:rPr>
      </w:pPr>
    </w:p>
    <w:p w14:paraId="0A07C450" w14:textId="5FED11C3" w:rsidR="00C25A9E" w:rsidRDefault="00C25A9E" w:rsidP="009D5B78">
      <w:pPr>
        <w:pStyle w:val="ListParagraph"/>
        <w:numPr>
          <w:ilvl w:val="1"/>
          <w:numId w:val="8"/>
        </w:numPr>
        <w:ind w:left="720"/>
        <w:jc w:val="both"/>
        <w:rPr>
          <w:rFonts w:ascii="Arial" w:hAnsi="Arial" w:cs="Arial"/>
          <w:sz w:val="22"/>
          <w:szCs w:val="22"/>
        </w:rPr>
      </w:pPr>
      <w:r>
        <w:rPr>
          <w:rFonts w:ascii="Arial" w:hAnsi="Arial" w:cs="Arial"/>
          <w:sz w:val="22"/>
          <w:szCs w:val="22"/>
        </w:rPr>
        <w:t>The second open space audit reveals that Council wide,</w:t>
      </w:r>
      <w:r w:rsidRPr="00E2450A">
        <w:rPr>
          <w:rFonts w:ascii="Arial" w:hAnsi="Arial" w:cs="Arial"/>
          <w:sz w:val="22"/>
          <w:szCs w:val="22"/>
        </w:rPr>
        <w:t xml:space="preserve"> </w:t>
      </w:r>
      <w:r>
        <w:rPr>
          <w:rFonts w:ascii="Arial" w:hAnsi="Arial" w:cs="Arial"/>
          <w:sz w:val="22"/>
          <w:szCs w:val="22"/>
        </w:rPr>
        <w:t>85</w:t>
      </w:r>
      <w:r w:rsidRPr="00E2450A">
        <w:rPr>
          <w:rFonts w:ascii="Arial" w:hAnsi="Arial" w:cs="Arial"/>
          <w:sz w:val="22"/>
          <w:szCs w:val="22"/>
        </w:rPr>
        <w:t>.</w:t>
      </w:r>
      <w:r>
        <w:rPr>
          <w:rFonts w:ascii="Arial" w:hAnsi="Arial" w:cs="Arial"/>
          <w:sz w:val="22"/>
          <w:szCs w:val="22"/>
        </w:rPr>
        <w:t>7</w:t>
      </w:r>
      <w:r w:rsidRPr="00E2450A">
        <w:rPr>
          <w:rFonts w:ascii="Arial" w:hAnsi="Arial" w:cs="Arial"/>
          <w:sz w:val="22"/>
          <w:szCs w:val="22"/>
        </w:rPr>
        <w:t xml:space="preserve">% of households are within 400m of a </w:t>
      </w:r>
      <w:r>
        <w:rPr>
          <w:rFonts w:ascii="Arial" w:hAnsi="Arial" w:cs="Arial"/>
          <w:sz w:val="22"/>
          <w:szCs w:val="22"/>
        </w:rPr>
        <w:t>public park and garden or amenity open space of over 2000m². P</w:t>
      </w:r>
      <w:r w:rsidRPr="00E2450A">
        <w:rPr>
          <w:rFonts w:ascii="Arial" w:hAnsi="Arial" w:cs="Arial"/>
          <w:sz w:val="22"/>
          <w:szCs w:val="22"/>
        </w:rPr>
        <w:t xml:space="preserve">erformance varies across different parts of the Council area with as low as </w:t>
      </w:r>
      <w:r>
        <w:rPr>
          <w:rFonts w:ascii="Arial" w:hAnsi="Arial" w:cs="Arial"/>
          <w:sz w:val="22"/>
          <w:szCs w:val="22"/>
        </w:rPr>
        <w:t>60</w:t>
      </w:r>
      <w:r w:rsidRPr="00E2450A">
        <w:rPr>
          <w:rFonts w:ascii="Arial" w:hAnsi="Arial" w:cs="Arial"/>
          <w:sz w:val="22"/>
          <w:szCs w:val="22"/>
        </w:rPr>
        <w:t>.</w:t>
      </w:r>
      <w:r>
        <w:rPr>
          <w:rFonts w:ascii="Arial" w:hAnsi="Arial" w:cs="Arial"/>
          <w:sz w:val="22"/>
          <w:szCs w:val="22"/>
        </w:rPr>
        <w:t>7</w:t>
      </w:r>
      <w:r w:rsidRPr="00E2450A">
        <w:rPr>
          <w:rFonts w:ascii="Arial" w:hAnsi="Arial" w:cs="Arial"/>
          <w:sz w:val="22"/>
          <w:szCs w:val="22"/>
        </w:rPr>
        <w:t xml:space="preserve">% meeting this standard in the rural area and as high as </w:t>
      </w:r>
      <w:r>
        <w:rPr>
          <w:rFonts w:ascii="Arial" w:hAnsi="Arial" w:cs="Arial"/>
          <w:sz w:val="22"/>
          <w:szCs w:val="22"/>
        </w:rPr>
        <w:t>98</w:t>
      </w:r>
      <w:r w:rsidRPr="00E2450A">
        <w:rPr>
          <w:rFonts w:ascii="Arial" w:hAnsi="Arial" w:cs="Arial"/>
          <w:sz w:val="22"/>
          <w:szCs w:val="22"/>
        </w:rPr>
        <w:t>.</w:t>
      </w:r>
      <w:r>
        <w:rPr>
          <w:rFonts w:ascii="Arial" w:hAnsi="Arial" w:cs="Arial"/>
          <w:sz w:val="22"/>
          <w:szCs w:val="22"/>
        </w:rPr>
        <w:t>8</w:t>
      </w:r>
      <w:r w:rsidRPr="00E2450A">
        <w:rPr>
          <w:rFonts w:ascii="Arial" w:hAnsi="Arial" w:cs="Arial"/>
          <w:sz w:val="22"/>
          <w:szCs w:val="22"/>
        </w:rPr>
        <w:t xml:space="preserve">% meeting this standard in the </w:t>
      </w:r>
      <w:r>
        <w:rPr>
          <w:rFonts w:ascii="Arial" w:hAnsi="Arial" w:cs="Arial"/>
          <w:sz w:val="22"/>
          <w:szCs w:val="22"/>
        </w:rPr>
        <w:t>Bo’ness</w:t>
      </w:r>
      <w:r w:rsidRPr="00E2450A">
        <w:rPr>
          <w:rFonts w:ascii="Arial" w:hAnsi="Arial" w:cs="Arial"/>
          <w:sz w:val="22"/>
          <w:szCs w:val="22"/>
        </w:rPr>
        <w:t xml:space="preserve"> area.</w:t>
      </w:r>
    </w:p>
    <w:p w14:paraId="6702E6DC" w14:textId="77777777" w:rsidR="00C25A9E" w:rsidRDefault="00C25A9E" w:rsidP="00C25A9E">
      <w:pPr>
        <w:jc w:val="both"/>
        <w:rPr>
          <w:rFonts w:ascii="Arial" w:hAnsi="Arial" w:cs="Arial"/>
          <w:sz w:val="22"/>
          <w:szCs w:val="22"/>
        </w:rPr>
      </w:pPr>
    </w:p>
    <w:p w14:paraId="755F6FCB" w14:textId="3138C8B5" w:rsidR="00C25A9E" w:rsidRDefault="00C25A9E" w:rsidP="009D5B78">
      <w:pPr>
        <w:pStyle w:val="ListParagraph"/>
        <w:numPr>
          <w:ilvl w:val="1"/>
          <w:numId w:val="8"/>
        </w:numPr>
        <w:ind w:left="720"/>
        <w:jc w:val="both"/>
        <w:rPr>
          <w:rFonts w:ascii="Arial" w:hAnsi="Arial" w:cs="Arial"/>
          <w:sz w:val="22"/>
          <w:szCs w:val="22"/>
        </w:rPr>
      </w:pPr>
      <w:r>
        <w:rPr>
          <w:rFonts w:ascii="Arial" w:hAnsi="Arial" w:cs="Arial"/>
          <w:sz w:val="22"/>
          <w:szCs w:val="22"/>
        </w:rPr>
        <w:t>There are a limited number of ways to improve performance in this area:</w:t>
      </w:r>
    </w:p>
    <w:p w14:paraId="6950B1D5" w14:textId="77777777" w:rsidR="00C25A9E" w:rsidRPr="00DD27A7" w:rsidRDefault="00C25A9E" w:rsidP="00770BD8">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lastRenderedPageBreak/>
        <w:t>Where possible creating new parks within areas which don’t meet this standard;</w:t>
      </w:r>
    </w:p>
    <w:p w14:paraId="57C33895" w14:textId="77777777" w:rsidR="00C25A9E" w:rsidRPr="00DD27A7" w:rsidRDefault="00C25A9E" w:rsidP="00770BD8">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Promoting the development of new parks in association with development opportunities in areas which do not meet this standard;</w:t>
      </w:r>
    </w:p>
    <w:p w14:paraId="775E7DCC" w14:textId="77777777" w:rsidR="00C25A9E" w:rsidRPr="00DD27A7" w:rsidRDefault="00C25A9E" w:rsidP="00770BD8">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Creating new park or amenity features within existing sports areas and natural/ semi natural open spaces in areas which do not already meet this standard.</w:t>
      </w:r>
    </w:p>
    <w:p w14:paraId="7F0CFADC" w14:textId="77777777" w:rsidR="00C25A9E" w:rsidRPr="00DD27A7" w:rsidRDefault="00C25A9E" w:rsidP="00770BD8">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 xml:space="preserve">Creating new entrances to open spaces to shorten the walking distances to them </w:t>
      </w:r>
    </w:p>
    <w:p w14:paraId="3000BE96" w14:textId="77777777" w:rsidR="00C25A9E" w:rsidRDefault="00C25A9E" w:rsidP="00C25A9E">
      <w:pPr>
        <w:jc w:val="both"/>
        <w:rPr>
          <w:rFonts w:ascii="Arial" w:hAnsi="Arial" w:cs="Arial"/>
          <w:sz w:val="22"/>
          <w:szCs w:val="22"/>
        </w:rPr>
      </w:pPr>
    </w:p>
    <w:p w14:paraId="279C534A" w14:textId="2A2B9552" w:rsidR="00C25A9E" w:rsidRDefault="00C25A9E" w:rsidP="009D5B78">
      <w:pPr>
        <w:pStyle w:val="ListParagraph"/>
        <w:numPr>
          <w:ilvl w:val="1"/>
          <w:numId w:val="8"/>
        </w:numPr>
        <w:ind w:left="720"/>
        <w:jc w:val="both"/>
        <w:rPr>
          <w:rFonts w:ascii="Arial" w:hAnsi="Arial" w:cs="Arial"/>
          <w:sz w:val="22"/>
          <w:szCs w:val="22"/>
        </w:rPr>
      </w:pPr>
      <w:r>
        <w:rPr>
          <w:rFonts w:ascii="Arial" w:hAnsi="Arial" w:cs="Arial"/>
          <w:sz w:val="22"/>
          <w:szCs w:val="22"/>
        </w:rPr>
        <w:t>Despite the limited opportunities to improve performance, current performance is sufficiently high to justify retaining the previous standard, albeit with slightly revised wording. Opportunities to improve performance will be highlighted within the various area strategies in section 6.</w:t>
      </w:r>
    </w:p>
    <w:p w14:paraId="33340CB5" w14:textId="77777777" w:rsidR="00C25A9E" w:rsidRDefault="00C25A9E" w:rsidP="00C25A9E">
      <w:pPr>
        <w:jc w:val="both"/>
        <w:rPr>
          <w:rFonts w:ascii="Arial" w:hAnsi="Arial" w:cs="Arial"/>
          <w:sz w:val="22"/>
          <w:szCs w:val="22"/>
        </w:rPr>
      </w:pPr>
    </w:p>
    <w:p w14:paraId="6ED858E3" w14:textId="4D9DADB8" w:rsidR="00C25A9E" w:rsidRPr="00C25A9E" w:rsidRDefault="00C25A9E" w:rsidP="00DD27A7">
      <w:pPr>
        <w:pStyle w:val="ListParagraph"/>
        <w:numPr>
          <w:ilvl w:val="0"/>
          <w:numId w:val="8"/>
        </w:numPr>
        <w:ind w:left="720"/>
        <w:jc w:val="both"/>
        <w:rPr>
          <w:rFonts w:ascii="Arial" w:hAnsi="Arial" w:cs="Arial"/>
          <w:b/>
          <w:sz w:val="22"/>
          <w:szCs w:val="22"/>
        </w:rPr>
      </w:pPr>
      <w:r w:rsidRPr="00C25A9E">
        <w:rPr>
          <w:rFonts w:ascii="Arial" w:hAnsi="Arial" w:cs="Arial"/>
          <w:b/>
          <w:sz w:val="22"/>
          <w:szCs w:val="22"/>
        </w:rPr>
        <w:t>Access to play space within 400m</w:t>
      </w:r>
    </w:p>
    <w:p w14:paraId="7CD6F432" w14:textId="77777777" w:rsidR="00C25A9E" w:rsidRDefault="00C25A9E" w:rsidP="00C25A9E">
      <w:pPr>
        <w:jc w:val="both"/>
        <w:rPr>
          <w:rFonts w:ascii="Arial" w:hAnsi="Arial" w:cs="Arial"/>
          <w:sz w:val="22"/>
          <w:szCs w:val="22"/>
        </w:rPr>
      </w:pPr>
    </w:p>
    <w:p w14:paraId="5D632C8E" w14:textId="748B8823" w:rsidR="00C25A9E" w:rsidRDefault="00C25A9E" w:rsidP="009D5B78">
      <w:pPr>
        <w:pStyle w:val="ListParagraph"/>
        <w:numPr>
          <w:ilvl w:val="1"/>
          <w:numId w:val="8"/>
        </w:numPr>
        <w:ind w:left="720"/>
        <w:jc w:val="both"/>
        <w:rPr>
          <w:rFonts w:ascii="Arial" w:hAnsi="Arial" w:cs="Arial"/>
          <w:sz w:val="22"/>
          <w:szCs w:val="22"/>
        </w:rPr>
      </w:pPr>
      <w:r>
        <w:rPr>
          <w:rFonts w:ascii="Arial" w:hAnsi="Arial" w:cs="Arial"/>
          <w:sz w:val="22"/>
          <w:szCs w:val="22"/>
        </w:rPr>
        <w:t xml:space="preserve">The second open space audit reveals that Council wide, </w:t>
      </w:r>
      <w:r w:rsidRPr="00E2450A">
        <w:rPr>
          <w:rFonts w:ascii="Arial" w:hAnsi="Arial" w:cs="Arial"/>
          <w:sz w:val="22"/>
          <w:szCs w:val="22"/>
        </w:rPr>
        <w:t xml:space="preserve">Council wide </w:t>
      </w:r>
      <w:r>
        <w:rPr>
          <w:rFonts w:ascii="Arial" w:hAnsi="Arial" w:cs="Arial"/>
          <w:sz w:val="22"/>
          <w:szCs w:val="22"/>
        </w:rPr>
        <w:t>72</w:t>
      </w:r>
      <w:r w:rsidRPr="00E2450A">
        <w:rPr>
          <w:rFonts w:ascii="Arial" w:hAnsi="Arial" w:cs="Arial"/>
          <w:sz w:val="22"/>
          <w:szCs w:val="22"/>
        </w:rPr>
        <w:t>.</w:t>
      </w:r>
      <w:r>
        <w:rPr>
          <w:rFonts w:ascii="Arial" w:hAnsi="Arial" w:cs="Arial"/>
          <w:sz w:val="22"/>
          <w:szCs w:val="22"/>
        </w:rPr>
        <w:t>6</w:t>
      </w:r>
      <w:r w:rsidRPr="00E2450A">
        <w:rPr>
          <w:rFonts w:ascii="Arial" w:hAnsi="Arial" w:cs="Arial"/>
          <w:sz w:val="22"/>
          <w:szCs w:val="22"/>
        </w:rPr>
        <w:t xml:space="preserve">% of households are within 400m of a </w:t>
      </w:r>
      <w:r>
        <w:rPr>
          <w:rFonts w:ascii="Arial" w:hAnsi="Arial" w:cs="Arial"/>
          <w:sz w:val="22"/>
          <w:szCs w:val="22"/>
        </w:rPr>
        <w:t>an open space containing a playspace. P</w:t>
      </w:r>
      <w:r w:rsidRPr="00E2450A">
        <w:rPr>
          <w:rFonts w:ascii="Arial" w:hAnsi="Arial" w:cs="Arial"/>
          <w:sz w:val="22"/>
          <w:szCs w:val="22"/>
        </w:rPr>
        <w:t xml:space="preserve">erformance varies across different parts of the Council area with as low as </w:t>
      </w:r>
      <w:r>
        <w:rPr>
          <w:rFonts w:ascii="Arial" w:hAnsi="Arial" w:cs="Arial"/>
          <w:sz w:val="22"/>
          <w:szCs w:val="22"/>
        </w:rPr>
        <w:t>57</w:t>
      </w:r>
      <w:r w:rsidRPr="00E2450A">
        <w:rPr>
          <w:rFonts w:ascii="Arial" w:hAnsi="Arial" w:cs="Arial"/>
          <w:sz w:val="22"/>
          <w:szCs w:val="22"/>
        </w:rPr>
        <w:t>.</w:t>
      </w:r>
      <w:r>
        <w:rPr>
          <w:rFonts w:ascii="Arial" w:hAnsi="Arial" w:cs="Arial"/>
          <w:sz w:val="22"/>
          <w:szCs w:val="22"/>
        </w:rPr>
        <w:t>7</w:t>
      </w:r>
      <w:r w:rsidRPr="00E2450A">
        <w:rPr>
          <w:rFonts w:ascii="Arial" w:hAnsi="Arial" w:cs="Arial"/>
          <w:sz w:val="22"/>
          <w:szCs w:val="22"/>
        </w:rPr>
        <w:t xml:space="preserve">% meeting this standard in </w:t>
      </w:r>
      <w:r>
        <w:rPr>
          <w:rFonts w:ascii="Arial" w:hAnsi="Arial" w:cs="Arial"/>
          <w:sz w:val="22"/>
          <w:szCs w:val="22"/>
        </w:rPr>
        <w:t>Bo’ness</w:t>
      </w:r>
      <w:r w:rsidRPr="00E2450A">
        <w:rPr>
          <w:rFonts w:ascii="Arial" w:hAnsi="Arial" w:cs="Arial"/>
          <w:sz w:val="22"/>
          <w:szCs w:val="22"/>
        </w:rPr>
        <w:t xml:space="preserve"> and as high as </w:t>
      </w:r>
      <w:r>
        <w:rPr>
          <w:rFonts w:ascii="Arial" w:hAnsi="Arial" w:cs="Arial"/>
          <w:sz w:val="22"/>
          <w:szCs w:val="22"/>
        </w:rPr>
        <w:t>86</w:t>
      </w:r>
      <w:r w:rsidRPr="00E2450A">
        <w:rPr>
          <w:rFonts w:ascii="Arial" w:hAnsi="Arial" w:cs="Arial"/>
          <w:sz w:val="22"/>
          <w:szCs w:val="22"/>
        </w:rPr>
        <w:t>.</w:t>
      </w:r>
      <w:r>
        <w:rPr>
          <w:rFonts w:ascii="Arial" w:hAnsi="Arial" w:cs="Arial"/>
          <w:sz w:val="22"/>
          <w:szCs w:val="22"/>
        </w:rPr>
        <w:t>9</w:t>
      </w:r>
      <w:r w:rsidRPr="00E2450A">
        <w:rPr>
          <w:rFonts w:ascii="Arial" w:hAnsi="Arial" w:cs="Arial"/>
          <w:sz w:val="22"/>
          <w:szCs w:val="22"/>
        </w:rPr>
        <w:t xml:space="preserve">% meeting this standard in the </w:t>
      </w:r>
      <w:r>
        <w:rPr>
          <w:rFonts w:ascii="Arial" w:hAnsi="Arial" w:cs="Arial"/>
          <w:sz w:val="22"/>
          <w:szCs w:val="22"/>
        </w:rPr>
        <w:t>Larbert and Stenhousemuir</w:t>
      </w:r>
      <w:r w:rsidRPr="00E2450A">
        <w:rPr>
          <w:rFonts w:ascii="Arial" w:hAnsi="Arial" w:cs="Arial"/>
          <w:sz w:val="22"/>
          <w:szCs w:val="22"/>
        </w:rPr>
        <w:t xml:space="preserve"> area.</w:t>
      </w:r>
      <w:r>
        <w:rPr>
          <w:rFonts w:ascii="Arial" w:hAnsi="Arial" w:cs="Arial"/>
          <w:sz w:val="22"/>
          <w:szCs w:val="22"/>
        </w:rPr>
        <w:t xml:space="preserve"> Improving performance would require the creation of new play areas in areas of identified deficit. In the face of challenging budget constraints aiming to significantly improve performance is probably unachievable.</w:t>
      </w:r>
    </w:p>
    <w:p w14:paraId="40B1304F" w14:textId="77777777" w:rsidR="00C25A9E" w:rsidRDefault="00C25A9E" w:rsidP="00C25A9E">
      <w:pPr>
        <w:jc w:val="both"/>
        <w:rPr>
          <w:rFonts w:ascii="Arial" w:hAnsi="Arial" w:cs="Arial"/>
          <w:sz w:val="22"/>
          <w:szCs w:val="22"/>
        </w:rPr>
      </w:pPr>
    </w:p>
    <w:p w14:paraId="68970FAD" w14:textId="2B2AEEF0" w:rsidR="00C25A9E" w:rsidRDefault="00C25A9E" w:rsidP="009D5B78">
      <w:pPr>
        <w:pStyle w:val="ListParagraph"/>
        <w:numPr>
          <w:ilvl w:val="1"/>
          <w:numId w:val="8"/>
        </w:numPr>
        <w:ind w:left="720"/>
        <w:jc w:val="both"/>
        <w:rPr>
          <w:rFonts w:ascii="Arial" w:hAnsi="Arial" w:cs="Arial"/>
          <w:sz w:val="22"/>
          <w:szCs w:val="22"/>
        </w:rPr>
      </w:pPr>
      <w:r>
        <w:rPr>
          <w:rFonts w:ascii="Arial" w:hAnsi="Arial" w:cs="Arial"/>
          <w:sz w:val="22"/>
          <w:szCs w:val="22"/>
        </w:rPr>
        <w:t>As noted in the “delivering the vision” section of this Strategy, the consultative draft strategy has chosen to seek to r</w:t>
      </w:r>
      <w:r w:rsidRPr="002A3993">
        <w:rPr>
          <w:rFonts w:ascii="Arial" w:hAnsi="Arial" w:cs="Arial"/>
          <w:sz w:val="22"/>
          <w:szCs w:val="22"/>
        </w:rPr>
        <w:t>educe the overall number of separate</w:t>
      </w:r>
      <w:r>
        <w:rPr>
          <w:rFonts w:ascii="Arial" w:hAnsi="Arial" w:cs="Arial"/>
          <w:sz w:val="22"/>
          <w:szCs w:val="22"/>
        </w:rPr>
        <w:t xml:space="preserve"> </w:t>
      </w:r>
      <w:r w:rsidRPr="002A3993">
        <w:rPr>
          <w:rFonts w:ascii="Arial" w:hAnsi="Arial" w:cs="Arial"/>
          <w:sz w:val="22"/>
          <w:szCs w:val="22"/>
        </w:rPr>
        <w:t xml:space="preserve">play areas we maintain, allowing capital and revenue budgets to be released to enable investment in a more modern portfolio of play facilities which have a higher </w:t>
      </w:r>
      <w:r>
        <w:rPr>
          <w:rFonts w:ascii="Arial" w:hAnsi="Arial" w:cs="Arial"/>
          <w:sz w:val="22"/>
          <w:szCs w:val="22"/>
        </w:rPr>
        <w:t xml:space="preserve">overall play </w:t>
      </w:r>
      <w:r w:rsidRPr="002A3993">
        <w:rPr>
          <w:rFonts w:ascii="Arial" w:hAnsi="Arial" w:cs="Arial"/>
          <w:sz w:val="22"/>
          <w:szCs w:val="22"/>
        </w:rPr>
        <w:t>value.</w:t>
      </w:r>
      <w:r>
        <w:rPr>
          <w:rFonts w:ascii="Arial" w:hAnsi="Arial" w:cs="Arial"/>
          <w:sz w:val="22"/>
          <w:szCs w:val="22"/>
        </w:rPr>
        <w:t xml:space="preserve"> A review of the play space accessibility standard is a key action of the modernising our parks and open spaces theme. </w:t>
      </w:r>
    </w:p>
    <w:p w14:paraId="06415CE8" w14:textId="77777777" w:rsidR="00C25A9E" w:rsidRDefault="00C25A9E" w:rsidP="009D5B78">
      <w:pPr>
        <w:pStyle w:val="ListParagraph"/>
        <w:jc w:val="both"/>
        <w:rPr>
          <w:rFonts w:ascii="Arial" w:hAnsi="Arial" w:cs="Arial"/>
          <w:sz w:val="22"/>
          <w:szCs w:val="22"/>
        </w:rPr>
      </w:pPr>
    </w:p>
    <w:p w14:paraId="1495E9D4" w14:textId="369FF168" w:rsidR="00C25A9E" w:rsidRDefault="00C25A9E" w:rsidP="009D5B78">
      <w:pPr>
        <w:pStyle w:val="ListParagraph"/>
        <w:numPr>
          <w:ilvl w:val="1"/>
          <w:numId w:val="8"/>
        </w:numPr>
        <w:ind w:left="720"/>
        <w:jc w:val="both"/>
        <w:rPr>
          <w:rFonts w:ascii="Arial" w:hAnsi="Arial" w:cs="Arial"/>
          <w:sz w:val="22"/>
          <w:szCs w:val="22"/>
        </w:rPr>
      </w:pPr>
      <w:r>
        <w:rPr>
          <w:rFonts w:ascii="Arial" w:hAnsi="Arial" w:cs="Arial"/>
          <w:sz w:val="22"/>
          <w:szCs w:val="22"/>
        </w:rPr>
        <w:t>The table below shows the performance of the different parts of the Council area against different walking distance thresholds:</w:t>
      </w:r>
    </w:p>
    <w:p w14:paraId="563830AC" w14:textId="77777777" w:rsidR="00C25A9E" w:rsidRDefault="00C25A9E" w:rsidP="00C25A9E">
      <w:pPr>
        <w:jc w:val="both"/>
        <w:rPr>
          <w:rFonts w:ascii="Arial" w:hAnsi="Arial" w:cs="Arial"/>
          <w:sz w:val="22"/>
          <w:szCs w:val="22"/>
        </w:rPr>
      </w:pPr>
    </w:p>
    <w:tbl>
      <w:tblPr>
        <w:tblW w:w="8266" w:type="dxa"/>
        <w:tblInd w:w="88" w:type="dxa"/>
        <w:tblLook w:val="0000" w:firstRow="0" w:lastRow="0" w:firstColumn="0" w:lastColumn="0" w:noHBand="0" w:noVBand="0"/>
      </w:tblPr>
      <w:tblGrid>
        <w:gridCol w:w="3004"/>
        <w:gridCol w:w="1754"/>
        <w:gridCol w:w="1754"/>
        <w:gridCol w:w="1754"/>
      </w:tblGrid>
      <w:tr w:rsidR="00C25A9E" w:rsidRPr="00085A26" w14:paraId="54DEB2B3" w14:textId="77777777" w:rsidTr="00A9297D">
        <w:trPr>
          <w:trHeight w:val="612"/>
        </w:trPr>
        <w:tc>
          <w:tcPr>
            <w:tcW w:w="3304" w:type="dxa"/>
            <w:tcBorders>
              <w:top w:val="single" w:sz="8" w:space="0" w:color="auto"/>
              <w:left w:val="single" w:sz="8" w:space="0" w:color="auto"/>
              <w:bottom w:val="single" w:sz="8" w:space="0" w:color="auto"/>
              <w:right w:val="single" w:sz="8" w:space="0" w:color="auto"/>
            </w:tcBorders>
            <w:shd w:val="clear" w:color="auto" w:fill="D9D9D9"/>
          </w:tcPr>
          <w:p w14:paraId="44B01B57" w14:textId="77777777" w:rsidR="00C25A9E" w:rsidRPr="00085A26" w:rsidRDefault="00C25A9E" w:rsidP="006F6C7F">
            <w:pPr>
              <w:jc w:val="both"/>
              <w:rPr>
                <w:rFonts w:ascii="Arial" w:hAnsi="Arial" w:cs="Arial"/>
                <w:b/>
                <w:color w:val="000000"/>
                <w:sz w:val="22"/>
                <w:szCs w:val="22"/>
              </w:rPr>
            </w:pPr>
            <w:r w:rsidRPr="00085A26">
              <w:rPr>
                <w:rFonts w:ascii="Arial" w:hAnsi="Arial" w:cs="Arial"/>
                <w:b/>
                <w:color w:val="000000"/>
                <w:sz w:val="22"/>
                <w:szCs w:val="22"/>
              </w:rPr>
              <w:t> Settlement  Area</w:t>
            </w:r>
          </w:p>
        </w:tc>
        <w:tc>
          <w:tcPr>
            <w:tcW w:w="1843" w:type="dxa"/>
            <w:tcBorders>
              <w:top w:val="single" w:sz="8" w:space="0" w:color="auto"/>
              <w:left w:val="nil"/>
              <w:bottom w:val="single" w:sz="8" w:space="0" w:color="auto"/>
              <w:right w:val="single" w:sz="8" w:space="0" w:color="auto"/>
            </w:tcBorders>
            <w:shd w:val="clear" w:color="auto" w:fill="D9D9D9"/>
          </w:tcPr>
          <w:p w14:paraId="33159ED0" w14:textId="06BBCD89" w:rsidR="00C25A9E" w:rsidRPr="00C352CC" w:rsidRDefault="00C25A9E" w:rsidP="00DD27A7">
            <w:pPr>
              <w:jc w:val="center"/>
              <w:rPr>
                <w:rFonts w:ascii="Arial" w:hAnsi="Arial" w:cs="Arial"/>
                <w:b/>
                <w:color w:val="000000"/>
                <w:sz w:val="20"/>
                <w:szCs w:val="20"/>
              </w:rPr>
            </w:pPr>
            <w:r>
              <w:rPr>
                <w:rFonts w:ascii="Arial" w:hAnsi="Arial" w:cs="Arial"/>
                <w:b/>
                <w:color w:val="000000"/>
                <w:sz w:val="20"/>
                <w:szCs w:val="20"/>
              </w:rPr>
              <w:t>H</w:t>
            </w:r>
            <w:r w:rsidRPr="00C352CC">
              <w:rPr>
                <w:rFonts w:ascii="Arial" w:hAnsi="Arial" w:cs="Arial"/>
                <w:b/>
                <w:color w:val="000000"/>
                <w:sz w:val="20"/>
                <w:szCs w:val="20"/>
              </w:rPr>
              <w:t>ouseholds with access to an open space containing a playspace within 400m</w:t>
            </w:r>
          </w:p>
        </w:tc>
        <w:tc>
          <w:tcPr>
            <w:tcW w:w="1843" w:type="dxa"/>
            <w:tcBorders>
              <w:top w:val="single" w:sz="8" w:space="0" w:color="auto"/>
              <w:left w:val="nil"/>
              <w:bottom w:val="single" w:sz="8" w:space="0" w:color="auto"/>
              <w:right w:val="single" w:sz="8" w:space="0" w:color="auto"/>
            </w:tcBorders>
            <w:shd w:val="clear" w:color="auto" w:fill="D9D9D9"/>
          </w:tcPr>
          <w:p w14:paraId="5F7A72F8" w14:textId="77777777" w:rsidR="00C25A9E" w:rsidRPr="00C352CC" w:rsidRDefault="00C25A9E" w:rsidP="00DD27A7">
            <w:pPr>
              <w:jc w:val="center"/>
              <w:rPr>
                <w:rFonts w:ascii="Arial" w:hAnsi="Arial" w:cs="Arial"/>
                <w:b/>
                <w:color w:val="000000"/>
                <w:sz w:val="20"/>
                <w:szCs w:val="20"/>
              </w:rPr>
            </w:pPr>
            <w:r>
              <w:rPr>
                <w:rFonts w:ascii="Arial" w:hAnsi="Arial" w:cs="Arial"/>
                <w:b/>
                <w:color w:val="000000"/>
                <w:sz w:val="20"/>
                <w:szCs w:val="20"/>
              </w:rPr>
              <w:t>H</w:t>
            </w:r>
            <w:r w:rsidRPr="00C352CC">
              <w:rPr>
                <w:rFonts w:ascii="Arial" w:hAnsi="Arial" w:cs="Arial"/>
                <w:b/>
                <w:color w:val="000000"/>
                <w:sz w:val="20"/>
                <w:szCs w:val="20"/>
              </w:rPr>
              <w:t>ouseholds with access to an open space containing a playspace within 600m</w:t>
            </w:r>
          </w:p>
        </w:tc>
        <w:tc>
          <w:tcPr>
            <w:tcW w:w="1843" w:type="dxa"/>
            <w:tcBorders>
              <w:top w:val="single" w:sz="8" w:space="0" w:color="auto"/>
              <w:left w:val="nil"/>
              <w:bottom w:val="single" w:sz="8" w:space="0" w:color="auto"/>
              <w:right w:val="single" w:sz="8" w:space="0" w:color="auto"/>
            </w:tcBorders>
            <w:shd w:val="clear" w:color="auto" w:fill="D9D9D9"/>
          </w:tcPr>
          <w:p w14:paraId="77997306" w14:textId="77777777" w:rsidR="00C25A9E" w:rsidRPr="00C352CC" w:rsidRDefault="00C25A9E" w:rsidP="00DD27A7">
            <w:pPr>
              <w:jc w:val="center"/>
              <w:rPr>
                <w:rFonts w:ascii="Arial" w:hAnsi="Arial" w:cs="Arial"/>
                <w:b/>
                <w:color w:val="000000"/>
                <w:sz w:val="20"/>
                <w:szCs w:val="20"/>
              </w:rPr>
            </w:pPr>
            <w:r>
              <w:rPr>
                <w:rFonts w:ascii="Arial" w:hAnsi="Arial" w:cs="Arial"/>
                <w:b/>
                <w:color w:val="000000"/>
                <w:sz w:val="20"/>
                <w:szCs w:val="20"/>
              </w:rPr>
              <w:t>H</w:t>
            </w:r>
            <w:r w:rsidRPr="00C352CC">
              <w:rPr>
                <w:rFonts w:ascii="Arial" w:hAnsi="Arial" w:cs="Arial"/>
                <w:b/>
                <w:color w:val="000000"/>
                <w:sz w:val="20"/>
                <w:szCs w:val="20"/>
              </w:rPr>
              <w:t>ouseholds with access to an open space containing a playspace within 800m</w:t>
            </w:r>
          </w:p>
        </w:tc>
      </w:tr>
      <w:tr w:rsidR="00C25A9E" w:rsidRPr="007F3521" w14:paraId="2F9D819C" w14:textId="77777777" w:rsidTr="00A9297D">
        <w:trPr>
          <w:trHeight w:val="300"/>
        </w:trPr>
        <w:tc>
          <w:tcPr>
            <w:tcW w:w="3304" w:type="dxa"/>
            <w:tcBorders>
              <w:top w:val="nil"/>
              <w:left w:val="single" w:sz="8" w:space="0" w:color="auto"/>
              <w:bottom w:val="single" w:sz="8" w:space="0" w:color="auto"/>
              <w:right w:val="single" w:sz="8" w:space="0" w:color="auto"/>
            </w:tcBorders>
            <w:shd w:val="clear" w:color="auto" w:fill="auto"/>
            <w:vAlign w:val="center"/>
          </w:tcPr>
          <w:p w14:paraId="7E7A713D"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Bo'ness</w:t>
            </w:r>
          </w:p>
        </w:tc>
        <w:tc>
          <w:tcPr>
            <w:tcW w:w="1843" w:type="dxa"/>
            <w:tcBorders>
              <w:top w:val="single" w:sz="8" w:space="0" w:color="auto"/>
              <w:left w:val="nil"/>
              <w:bottom w:val="single" w:sz="8" w:space="0" w:color="auto"/>
              <w:right w:val="single" w:sz="8" w:space="0" w:color="auto"/>
            </w:tcBorders>
            <w:shd w:val="clear" w:color="auto" w:fill="auto"/>
          </w:tcPr>
          <w:p w14:paraId="3A5726CC" w14:textId="77777777" w:rsidR="00C25A9E" w:rsidRPr="007F3521" w:rsidRDefault="00C25A9E" w:rsidP="00DD27A7">
            <w:pPr>
              <w:jc w:val="center"/>
              <w:rPr>
                <w:rFonts w:ascii="Arial" w:hAnsi="Arial" w:cs="Arial"/>
                <w:color w:val="000000"/>
                <w:sz w:val="22"/>
                <w:szCs w:val="22"/>
              </w:rPr>
            </w:pPr>
            <w:r w:rsidRPr="007F3521">
              <w:rPr>
                <w:rFonts w:ascii="Arial" w:hAnsi="Arial" w:cs="Arial"/>
                <w:color w:val="000000"/>
                <w:sz w:val="22"/>
                <w:szCs w:val="22"/>
              </w:rPr>
              <w:t>57.</w:t>
            </w:r>
            <w:r>
              <w:rPr>
                <w:rFonts w:ascii="Arial" w:hAnsi="Arial" w:cs="Arial"/>
                <w:color w:val="000000"/>
                <w:sz w:val="22"/>
                <w:szCs w:val="22"/>
              </w:rPr>
              <w:t>7</w:t>
            </w:r>
            <w:r w:rsidRPr="007F3521">
              <w:rPr>
                <w:rFonts w:ascii="Arial" w:hAnsi="Arial" w:cs="Arial"/>
                <w:color w:val="000000"/>
                <w:sz w:val="22"/>
                <w:szCs w:val="22"/>
              </w:rPr>
              <w:t>%</w:t>
            </w:r>
          </w:p>
        </w:tc>
        <w:tc>
          <w:tcPr>
            <w:tcW w:w="1843" w:type="dxa"/>
            <w:tcBorders>
              <w:top w:val="single" w:sz="8" w:space="0" w:color="auto"/>
              <w:left w:val="nil"/>
              <w:bottom w:val="single" w:sz="8" w:space="0" w:color="auto"/>
              <w:right w:val="single" w:sz="8" w:space="0" w:color="auto"/>
            </w:tcBorders>
            <w:shd w:val="clear" w:color="auto" w:fill="auto"/>
          </w:tcPr>
          <w:p w14:paraId="3C7840D8"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82.7%</w:t>
            </w:r>
          </w:p>
        </w:tc>
        <w:tc>
          <w:tcPr>
            <w:tcW w:w="1843" w:type="dxa"/>
            <w:tcBorders>
              <w:top w:val="single" w:sz="8" w:space="0" w:color="auto"/>
              <w:left w:val="nil"/>
              <w:bottom w:val="single" w:sz="8" w:space="0" w:color="auto"/>
              <w:right w:val="single" w:sz="8" w:space="0" w:color="auto"/>
            </w:tcBorders>
            <w:shd w:val="clear" w:color="auto" w:fill="auto"/>
          </w:tcPr>
          <w:p w14:paraId="6C5C650C"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93.8%</w:t>
            </w:r>
          </w:p>
        </w:tc>
      </w:tr>
      <w:tr w:rsidR="00C25A9E" w:rsidRPr="007F3521" w14:paraId="4E71E7A2" w14:textId="77777777" w:rsidTr="00A9297D">
        <w:trPr>
          <w:trHeight w:val="312"/>
        </w:trPr>
        <w:tc>
          <w:tcPr>
            <w:tcW w:w="3304" w:type="dxa"/>
            <w:tcBorders>
              <w:top w:val="nil"/>
              <w:left w:val="single" w:sz="8" w:space="0" w:color="auto"/>
              <w:bottom w:val="single" w:sz="8" w:space="0" w:color="auto"/>
              <w:right w:val="single" w:sz="8" w:space="0" w:color="auto"/>
            </w:tcBorders>
            <w:shd w:val="clear" w:color="auto" w:fill="auto"/>
            <w:vAlign w:val="center"/>
          </w:tcPr>
          <w:p w14:paraId="48820813"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Bonnybridge and Banknock</w:t>
            </w:r>
          </w:p>
        </w:tc>
        <w:tc>
          <w:tcPr>
            <w:tcW w:w="1843" w:type="dxa"/>
            <w:tcBorders>
              <w:top w:val="single" w:sz="8" w:space="0" w:color="auto"/>
              <w:left w:val="nil"/>
              <w:bottom w:val="single" w:sz="8" w:space="0" w:color="auto"/>
              <w:right w:val="single" w:sz="8" w:space="0" w:color="auto"/>
            </w:tcBorders>
            <w:shd w:val="clear" w:color="auto" w:fill="auto"/>
          </w:tcPr>
          <w:p w14:paraId="3F7CA8E7" w14:textId="77777777" w:rsidR="00C25A9E" w:rsidRPr="007F3521" w:rsidRDefault="00C25A9E" w:rsidP="00DD27A7">
            <w:pPr>
              <w:jc w:val="cente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5</w:t>
            </w:r>
            <w:r w:rsidRPr="007F3521">
              <w:rPr>
                <w:rFonts w:ascii="Arial" w:hAnsi="Arial" w:cs="Arial"/>
                <w:color w:val="000000"/>
                <w:sz w:val="22"/>
                <w:szCs w:val="22"/>
              </w:rPr>
              <w:t>.</w:t>
            </w:r>
            <w:r>
              <w:rPr>
                <w:rFonts w:ascii="Arial" w:hAnsi="Arial" w:cs="Arial"/>
                <w:color w:val="000000"/>
                <w:sz w:val="22"/>
                <w:szCs w:val="22"/>
              </w:rPr>
              <w:t>1</w:t>
            </w:r>
            <w:r w:rsidRPr="007F3521">
              <w:rPr>
                <w:rFonts w:ascii="Arial" w:hAnsi="Arial" w:cs="Arial"/>
                <w:color w:val="000000"/>
                <w:sz w:val="22"/>
                <w:szCs w:val="22"/>
              </w:rPr>
              <w:t>%</w:t>
            </w:r>
          </w:p>
        </w:tc>
        <w:tc>
          <w:tcPr>
            <w:tcW w:w="1843" w:type="dxa"/>
            <w:tcBorders>
              <w:top w:val="single" w:sz="8" w:space="0" w:color="auto"/>
              <w:left w:val="nil"/>
              <w:bottom w:val="single" w:sz="8" w:space="0" w:color="auto"/>
              <w:right w:val="single" w:sz="8" w:space="0" w:color="auto"/>
            </w:tcBorders>
            <w:shd w:val="clear" w:color="auto" w:fill="auto"/>
          </w:tcPr>
          <w:p w14:paraId="2C688441"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90.8%</w:t>
            </w:r>
          </w:p>
        </w:tc>
        <w:tc>
          <w:tcPr>
            <w:tcW w:w="1843" w:type="dxa"/>
            <w:tcBorders>
              <w:top w:val="single" w:sz="8" w:space="0" w:color="auto"/>
              <w:left w:val="nil"/>
              <w:bottom w:val="single" w:sz="8" w:space="0" w:color="auto"/>
              <w:right w:val="single" w:sz="8" w:space="0" w:color="auto"/>
            </w:tcBorders>
            <w:shd w:val="clear" w:color="auto" w:fill="auto"/>
          </w:tcPr>
          <w:p w14:paraId="40A67F64"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96.2%</w:t>
            </w:r>
          </w:p>
        </w:tc>
      </w:tr>
      <w:tr w:rsidR="00C25A9E" w:rsidRPr="007F3521" w14:paraId="4C0E29FE" w14:textId="77777777" w:rsidTr="00A9297D">
        <w:trPr>
          <w:trHeight w:val="312"/>
        </w:trPr>
        <w:tc>
          <w:tcPr>
            <w:tcW w:w="3304" w:type="dxa"/>
            <w:tcBorders>
              <w:top w:val="nil"/>
              <w:left w:val="single" w:sz="8" w:space="0" w:color="auto"/>
              <w:bottom w:val="single" w:sz="8" w:space="0" w:color="auto"/>
              <w:right w:val="single" w:sz="8" w:space="0" w:color="auto"/>
            </w:tcBorders>
            <w:shd w:val="clear" w:color="auto" w:fill="auto"/>
            <w:vAlign w:val="center"/>
          </w:tcPr>
          <w:p w14:paraId="02D0168F"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Denny</w:t>
            </w:r>
          </w:p>
        </w:tc>
        <w:tc>
          <w:tcPr>
            <w:tcW w:w="1843" w:type="dxa"/>
            <w:tcBorders>
              <w:top w:val="single" w:sz="8" w:space="0" w:color="auto"/>
              <w:left w:val="nil"/>
              <w:bottom w:val="single" w:sz="8" w:space="0" w:color="auto"/>
              <w:right w:val="single" w:sz="8" w:space="0" w:color="auto"/>
            </w:tcBorders>
            <w:shd w:val="clear" w:color="auto" w:fill="auto"/>
          </w:tcPr>
          <w:p w14:paraId="03FE2439" w14:textId="77777777" w:rsidR="00C25A9E" w:rsidRPr="007F3521" w:rsidRDefault="00C25A9E" w:rsidP="00DD27A7">
            <w:pPr>
              <w:jc w:val="cente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3</w:t>
            </w:r>
            <w:r w:rsidRPr="007F3521">
              <w:rPr>
                <w:rFonts w:ascii="Arial" w:hAnsi="Arial" w:cs="Arial"/>
                <w:color w:val="000000"/>
                <w:sz w:val="22"/>
                <w:szCs w:val="22"/>
              </w:rPr>
              <w:t>.</w:t>
            </w:r>
            <w:r>
              <w:rPr>
                <w:rFonts w:ascii="Arial" w:hAnsi="Arial" w:cs="Arial"/>
                <w:color w:val="000000"/>
                <w:sz w:val="22"/>
                <w:szCs w:val="22"/>
              </w:rPr>
              <w:t>3</w:t>
            </w:r>
            <w:r w:rsidRPr="007F3521">
              <w:rPr>
                <w:rFonts w:ascii="Arial" w:hAnsi="Arial" w:cs="Arial"/>
                <w:color w:val="000000"/>
                <w:sz w:val="22"/>
                <w:szCs w:val="22"/>
              </w:rPr>
              <w:t>%</w:t>
            </w:r>
          </w:p>
        </w:tc>
        <w:tc>
          <w:tcPr>
            <w:tcW w:w="1843" w:type="dxa"/>
            <w:tcBorders>
              <w:top w:val="single" w:sz="8" w:space="0" w:color="auto"/>
              <w:left w:val="nil"/>
              <w:bottom w:val="single" w:sz="8" w:space="0" w:color="auto"/>
              <w:right w:val="single" w:sz="8" w:space="0" w:color="auto"/>
            </w:tcBorders>
            <w:shd w:val="clear" w:color="auto" w:fill="auto"/>
          </w:tcPr>
          <w:p w14:paraId="47C061FF"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94.5%</w:t>
            </w:r>
          </w:p>
        </w:tc>
        <w:tc>
          <w:tcPr>
            <w:tcW w:w="1843" w:type="dxa"/>
            <w:tcBorders>
              <w:top w:val="single" w:sz="8" w:space="0" w:color="auto"/>
              <w:left w:val="nil"/>
              <w:bottom w:val="single" w:sz="8" w:space="0" w:color="auto"/>
              <w:right w:val="single" w:sz="8" w:space="0" w:color="auto"/>
            </w:tcBorders>
            <w:shd w:val="clear" w:color="auto" w:fill="auto"/>
          </w:tcPr>
          <w:p w14:paraId="3A7C4274"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98.9%</w:t>
            </w:r>
          </w:p>
        </w:tc>
      </w:tr>
      <w:tr w:rsidR="00C25A9E" w:rsidRPr="007F3521" w14:paraId="61D87158" w14:textId="77777777" w:rsidTr="00A9297D">
        <w:trPr>
          <w:trHeight w:val="312"/>
        </w:trPr>
        <w:tc>
          <w:tcPr>
            <w:tcW w:w="3304" w:type="dxa"/>
            <w:tcBorders>
              <w:top w:val="nil"/>
              <w:left w:val="single" w:sz="8" w:space="0" w:color="auto"/>
              <w:bottom w:val="single" w:sz="8" w:space="0" w:color="auto"/>
              <w:right w:val="single" w:sz="8" w:space="0" w:color="auto"/>
            </w:tcBorders>
            <w:shd w:val="clear" w:color="auto" w:fill="auto"/>
            <w:vAlign w:val="center"/>
          </w:tcPr>
          <w:p w14:paraId="566DC48C" w14:textId="77777777" w:rsidR="00C25A9E" w:rsidRPr="007F3521" w:rsidRDefault="00C25A9E" w:rsidP="004646F0">
            <w:pPr>
              <w:rPr>
                <w:rFonts w:ascii="Arial" w:hAnsi="Arial" w:cs="Arial"/>
                <w:color w:val="000000"/>
                <w:sz w:val="22"/>
                <w:szCs w:val="22"/>
              </w:rPr>
            </w:pPr>
            <w:smartTag w:uri="urn:schemas-microsoft-com:office:smarttags" w:element="place">
              <w:r w:rsidRPr="007F3521">
                <w:rPr>
                  <w:rFonts w:ascii="Arial" w:hAnsi="Arial" w:cs="Arial"/>
                  <w:color w:val="000000"/>
                  <w:sz w:val="22"/>
                  <w:szCs w:val="22"/>
                </w:rPr>
                <w:t>Falkirk</w:t>
              </w:r>
            </w:smartTag>
            <w:r w:rsidRPr="007F3521">
              <w:rPr>
                <w:rFonts w:ascii="Arial" w:hAnsi="Arial" w:cs="Arial"/>
                <w:color w:val="000000"/>
                <w:sz w:val="22"/>
                <w:szCs w:val="22"/>
              </w:rPr>
              <w:t xml:space="preserve"> </w:t>
            </w:r>
          </w:p>
        </w:tc>
        <w:tc>
          <w:tcPr>
            <w:tcW w:w="1843" w:type="dxa"/>
            <w:tcBorders>
              <w:top w:val="single" w:sz="8" w:space="0" w:color="auto"/>
              <w:left w:val="nil"/>
              <w:bottom w:val="single" w:sz="8" w:space="0" w:color="auto"/>
              <w:right w:val="single" w:sz="8" w:space="0" w:color="auto"/>
            </w:tcBorders>
            <w:shd w:val="clear" w:color="auto" w:fill="auto"/>
          </w:tcPr>
          <w:p w14:paraId="4C1A0F71" w14:textId="77777777" w:rsidR="00C25A9E" w:rsidRPr="007F3521" w:rsidRDefault="00C25A9E" w:rsidP="00DD27A7">
            <w:pPr>
              <w:jc w:val="center"/>
              <w:rPr>
                <w:rFonts w:ascii="Arial" w:hAnsi="Arial" w:cs="Arial"/>
                <w:color w:val="000000"/>
                <w:sz w:val="22"/>
                <w:szCs w:val="22"/>
              </w:rPr>
            </w:pPr>
            <w:r w:rsidRPr="007F3521">
              <w:rPr>
                <w:rFonts w:ascii="Arial" w:hAnsi="Arial" w:cs="Arial"/>
                <w:color w:val="000000"/>
                <w:sz w:val="22"/>
                <w:szCs w:val="22"/>
              </w:rPr>
              <w:t>6</w:t>
            </w:r>
            <w:r>
              <w:rPr>
                <w:rFonts w:ascii="Arial" w:hAnsi="Arial" w:cs="Arial"/>
                <w:color w:val="000000"/>
                <w:sz w:val="22"/>
                <w:szCs w:val="22"/>
              </w:rPr>
              <w:t>8</w:t>
            </w:r>
            <w:r w:rsidRPr="007F3521">
              <w:rPr>
                <w:rFonts w:ascii="Arial" w:hAnsi="Arial" w:cs="Arial"/>
                <w:color w:val="000000"/>
                <w:sz w:val="22"/>
                <w:szCs w:val="22"/>
              </w:rPr>
              <w:t>.</w:t>
            </w:r>
            <w:r>
              <w:rPr>
                <w:rFonts w:ascii="Arial" w:hAnsi="Arial" w:cs="Arial"/>
                <w:color w:val="000000"/>
                <w:sz w:val="22"/>
                <w:szCs w:val="22"/>
              </w:rPr>
              <w:t>2</w:t>
            </w:r>
            <w:r w:rsidRPr="007F3521">
              <w:rPr>
                <w:rFonts w:ascii="Arial" w:hAnsi="Arial" w:cs="Arial"/>
                <w:color w:val="000000"/>
                <w:sz w:val="22"/>
                <w:szCs w:val="22"/>
              </w:rPr>
              <w:t>%</w:t>
            </w:r>
          </w:p>
        </w:tc>
        <w:tc>
          <w:tcPr>
            <w:tcW w:w="1843" w:type="dxa"/>
            <w:tcBorders>
              <w:top w:val="single" w:sz="8" w:space="0" w:color="auto"/>
              <w:left w:val="nil"/>
              <w:bottom w:val="single" w:sz="8" w:space="0" w:color="auto"/>
              <w:right w:val="single" w:sz="8" w:space="0" w:color="auto"/>
            </w:tcBorders>
            <w:shd w:val="clear" w:color="auto" w:fill="auto"/>
          </w:tcPr>
          <w:p w14:paraId="1ECF4110"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88.0%</w:t>
            </w:r>
          </w:p>
        </w:tc>
        <w:tc>
          <w:tcPr>
            <w:tcW w:w="1843" w:type="dxa"/>
            <w:tcBorders>
              <w:top w:val="single" w:sz="8" w:space="0" w:color="auto"/>
              <w:left w:val="nil"/>
              <w:bottom w:val="single" w:sz="8" w:space="0" w:color="auto"/>
              <w:right w:val="single" w:sz="8" w:space="0" w:color="auto"/>
            </w:tcBorders>
            <w:shd w:val="clear" w:color="auto" w:fill="auto"/>
          </w:tcPr>
          <w:p w14:paraId="0FFFC294"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97.6%</w:t>
            </w:r>
          </w:p>
        </w:tc>
      </w:tr>
      <w:tr w:rsidR="00C25A9E" w:rsidRPr="007F3521" w14:paraId="05A50ECF" w14:textId="77777777" w:rsidTr="00A9297D">
        <w:trPr>
          <w:trHeight w:val="312"/>
        </w:trPr>
        <w:tc>
          <w:tcPr>
            <w:tcW w:w="3304" w:type="dxa"/>
            <w:tcBorders>
              <w:top w:val="nil"/>
              <w:left w:val="single" w:sz="8" w:space="0" w:color="auto"/>
              <w:bottom w:val="single" w:sz="8" w:space="0" w:color="auto"/>
              <w:right w:val="single" w:sz="8" w:space="0" w:color="auto"/>
            </w:tcBorders>
            <w:shd w:val="clear" w:color="auto" w:fill="auto"/>
            <w:vAlign w:val="center"/>
          </w:tcPr>
          <w:p w14:paraId="4781250B"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Grangemouth</w:t>
            </w:r>
          </w:p>
        </w:tc>
        <w:tc>
          <w:tcPr>
            <w:tcW w:w="1843" w:type="dxa"/>
            <w:tcBorders>
              <w:top w:val="single" w:sz="8" w:space="0" w:color="auto"/>
              <w:left w:val="nil"/>
              <w:bottom w:val="single" w:sz="8" w:space="0" w:color="auto"/>
              <w:right w:val="single" w:sz="8" w:space="0" w:color="auto"/>
            </w:tcBorders>
            <w:shd w:val="clear" w:color="auto" w:fill="auto"/>
          </w:tcPr>
          <w:p w14:paraId="4076FC4D" w14:textId="77777777" w:rsidR="00C25A9E" w:rsidRPr="007F3521" w:rsidRDefault="00C25A9E" w:rsidP="00DD27A7">
            <w:pPr>
              <w:jc w:val="cente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6</w:t>
            </w:r>
            <w:r w:rsidRPr="007F3521">
              <w:rPr>
                <w:rFonts w:ascii="Arial" w:hAnsi="Arial" w:cs="Arial"/>
                <w:color w:val="000000"/>
                <w:sz w:val="22"/>
                <w:szCs w:val="22"/>
              </w:rPr>
              <w:t>.1%</w:t>
            </w:r>
          </w:p>
        </w:tc>
        <w:tc>
          <w:tcPr>
            <w:tcW w:w="1843" w:type="dxa"/>
            <w:tcBorders>
              <w:top w:val="single" w:sz="8" w:space="0" w:color="auto"/>
              <w:left w:val="nil"/>
              <w:bottom w:val="single" w:sz="8" w:space="0" w:color="auto"/>
              <w:right w:val="single" w:sz="8" w:space="0" w:color="auto"/>
            </w:tcBorders>
            <w:shd w:val="clear" w:color="auto" w:fill="auto"/>
          </w:tcPr>
          <w:p w14:paraId="2FB9DFA1"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90.2%</w:t>
            </w:r>
          </w:p>
        </w:tc>
        <w:tc>
          <w:tcPr>
            <w:tcW w:w="1843" w:type="dxa"/>
            <w:tcBorders>
              <w:top w:val="single" w:sz="8" w:space="0" w:color="auto"/>
              <w:left w:val="nil"/>
              <w:bottom w:val="single" w:sz="8" w:space="0" w:color="auto"/>
              <w:right w:val="single" w:sz="8" w:space="0" w:color="auto"/>
            </w:tcBorders>
            <w:shd w:val="clear" w:color="auto" w:fill="auto"/>
          </w:tcPr>
          <w:p w14:paraId="08C4EC2C"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96.4%</w:t>
            </w:r>
          </w:p>
        </w:tc>
      </w:tr>
      <w:tr w:rsidR="00C25A9E" w:rsidRPr="007F3521" w14:paraId="07F82215" w14:textId="77777777" w:rsidTr="00A9297D">
        <w:trPr>
          <w:trHeight w:val="312"/>
        </w:trPr>
        <w:tc>
          <w:tcPr>
            <w:tcW w:w="3304" w:type="dxa"/>
            <w:tcBorders>
              <w:top w:val="nil"/>
              <w:left w:val="single" w:sz="8" w:space="0" w:color="auto"/>
              <w:bottom w:val="single" w:sz="8" w:space="0" w:color="auto"/>
              <w:right w:val="single" w:sz="8" w:space="0" w:color="auto"/>
            </w:tcBorders>
            <w:shd w:val="clear" w:color="auto" w:fill="auto"/>
            <w:vAlign w:val="center"/>
          </w:tcPr>
          <w:p w14:paraId="2835BEDE"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 xml:space="preserve">Larbert </w:t>
            </w:r>
            <w:r>
              <w:rPr>
                <w:rFonts w:ascii="Arial" w:hAnsi="Arial" w:cs="Arial"/>
                <w:color w:val="000000"/>
                <w:sz w:val="22"/>
                <w:szCs w:val="22"/>
              </w:rPr>
              <w:t>and</w:t>
            </w:r>
            <w:r w:rsidRPr="007F3521">
              <w:rPr>
                <w:rFonts w:ascii="Arial" w:hAnsi="Arial" w:cs="Arial"/>
                <w:color w:val="000000"/>
                <w:sz w:val="22"/>
                <w:szCs w:val="22"/>
              </w:rPr>
              <w:t xml:space="preserve"> Stenhousemuir</w:t>
            </w:r>
          </w:p>
        </w:tc>
        <w:tc>
          <w:tcPr>
            <w:tcW w:w="1843" w:type="dxa"/>
            <w:tcBorders>
              <w:top w:val="single" w:sz="8" w:space="0" w:color="auto"/>
              <w:left w:val="nil"/>
              <w:bottom w:val="single" w:sz="8" w:space="0" w:color="auto"/>
              <w:right w:val="single" w:sz="8" w:space="0" w:color="auto"/>
            </w:tcBorders>
            <w:shd w:val="clear" w:color="auto" w:fill="auto"/>
          </w:tcPr>
          <w:p w14:paraId="30E80FCF" w14:textId="77777777" w:rsidR="00C25A9E" w:rsidRPr="007F3521" w:rsidRDefault="00C25A9E" w:rsidP="00DD27A7">
            <w:pPr>
              <w:jc w:val="center"/>
              <w:rPr>
                <w:rFonts w:ascii="Arial" w:hAnsi="Arial" w:cs="Arial"/>
                <w:color w:val="000000"/>
                <w:sz w:val="22"/>
                <w:szCs w:val="22"/>
              </w:rPr>
            </w:pPr>
            <w:r w:rsidRPr="007F3521">
              <w:rPr>
                <w:rFonts w:ascii="Arial" w:hAnsi="Arial" w:cs="Arial"/>
                <w:color w:val="000000"/>
                <w:sz w:val="22"/>
                <w:szCs w:val="22"/>
              </w:rPr>
              <w:t>8</w:t>
            </w:r>
            <w:r>
              <w:rPr>
                <w:rFonts w:ascii="Arial" w:hAnsi="Arial" w:cs="Arial"/>
                <w:color w:val="000000"/>
                <w:sz w:val="22"/>
                <w:szCs w:val="22"/>
              </w:rPr>
              <w:t>6</w:t>
            </w:r>
            <w:r w:rsidRPr="007F3521">
              <w:rPr>
                <w:rFonts w:ascii="Arial" w:hAnsi="Arial" w:cs="Arial"/>
                <w:color w:val="000000"/>
                <w:sz w:val="22"/>
                <w:szCs w:val="22"/>
              </w:rPr>
              <w:t>.</w:t>
            </w:r>
            <w:r>
              <w:rPr>
                <w:rFonts w:ascii="Arial" w:hAnsi="Arial" w:cs="Arial"/>
                <w:color w:val="000000"/>
                <w:sz w:val="22"/>
                <w:szCs w:val="22"/>
              </w:rPr>
              <w:t>9</w:t>
            </w:r>
            <w:r w:rsidRPr="007F3521">
              <w:rPr>
                <w:rFonts w:ascii="Arial" w:hAnsi="Arial" w:cs="Arial"/>
                <w:color w:val="000000"/>
                <w:sz w:val="22"/>
                <w:szCs w:val="22"/>
              </w:rPr>
              <w:t>%</w:t>
            </w:r>
          </w:p>
        </w:tc>
        <w:tc>
          <w:tcPr>
            <w:tcW w:w="1843" w:type="dxa"/>
            <w:tcBorders>
              <w:top w:val="single" w:sz="8" w:space="0" w:color="auto"/>
              <w:left w:val="nil"/>
              <w:bottom w:val="single" w:sz="8" w:space="0" w:color="auto"/>
              <w:right w:val="single" w:sz="8" w:space="0" w:color="auto"/>
            </w:tcBorders>
            <w:shd w:val="clear" w:color="auto" w:fill="auto"/>
          </w:tcPr>
          <w:p w14:paraId="51B344C6"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96.3%</w:t>
            </w:r>
          </w:p>
        </w:tc>
        <w:tc>
          <w:tcPr>
            <w:tcW w:w="1843" w:type="dxa"/>
            <w:tcBorders>
              <w:top w:val="single" w:sz="8" w:space="0" w:color="auto"/>
              <w:left w:val="nil"/>
              <w:bottom w:val="single" w:sz="8" w:space="0" w:color="auto"/>
              <w:right w:val="single" w:sz="8" w:space="0" w:color="auto"/>
            </w:tcBorders>
            <w:shd w:val="clear" w:color="auto" w:fill="auto"/>
          </w:tcPr>
          <w:p w14:paraId="65625232"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98.7%</w:t>
            </w:r>
          </w:p>
        </w:tc>
      </w:tr>
      <w:tr w:rsidR="00C25A9E" w:rsidRPr="007F3521" w14:paraId="1D206ED7" w14:textId="77777777" w:rsidTr="00A9297D">
        <w:trPr>
          <w:trHeight w:val="312"/>
        </w:trPr>
        <w:tc>
          <w:tcPr>
            <w:tcW w:w="3304" w:type="dxa"/>
            <w:tcBorders>
              <w:top w:val="nil"/>
              <w:left w:val="single" w:sz="8" w:space="0" w:color="auto"/>
              <w:bottom w:val="single" w:sz="8" w:space="0" w:color="auto"/>
              <w:right w:val="single" w:sz="8" w:space="0" w:color="auto"/>
            </w:tcBorders>
            <w:shd w:val="clear" w:color="auto" w:fill="auto"/>
            <w:vAlign w:val="center"/>
          </w:tcPr>
          <w:p w14:paraId="554031E8"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Polmont</w:t>
            </w:r>
            <w:r>
              <w:rPr>
                <w:rFonts w:ascii="Arial" w:hAnsi="Arial" w:cs="Arial"/>
                <w:color w:val="000000"/>
                <w:sz w:val="22"/>
                <w:szCs w:val="22"/>
              </w:rPr>
              <w:t xml:space="preserve"> Area</w:t>
            </w:r>
          </w:p>
        </w:tc>
        <w:tc>
          <w:tcPr>
            <w:tcW w:w="1843" w:type="dxa"/>
            <w:tcBorders>
              <w:top w:val="single" w:sz="8" w:space="0" w:color="auto"/>
              <w:left w:val="nil"/>
              <w:bottom w:val="single" w:sz="8" w:space="0" w:color="auto"/>
              <w:right w:val="single" w:sz="8" w:space="0" w:color="auto"/>
            </w:tcBorders>
            <w:shd w:val="clear" w:color="auto" w:fill="auto"/>
          </w:tcPr>
          <w:p w14:paraId="1AC7668D" w14:textId="77777777" w:rsidR="00C25A9E" w:rsidRPr="007F3521" w:rsidRDefault="00C25A9E" w:rsidP="00DD27A7">
            <w:pPr>
              <w:jc w:val="cente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1</w:t>
            </w:r>
            <w:r w:rsidRPr="007F3521">
              <w:rPr>
                <w:rFonts w:ascii="Arial" w:hAnsi="Arial" w:cs="Arial"/>
                <w:color w:val="000000"/>
                <w:sz w:val="22"/>
                <w:szCs w:val="22"/>
              </w:rPr>
              <w:t>.</w:t>
            </w:r>
            <w:r>
              <w:rPr>
                <w:rFonts w:ascii="Arial" w:hAnsi="Arial" w:cs="Arial"/>
                <w:color w:val="000000"/>
                <w:sz w:val="22"/>
                <w:szCs w:val="22"/>
              </w:rPr>
              <w:t>9</w:t>
            </w:r>
            <w:r w:rsidRPr="007F3521">
              <w:rPr>
                <w:rFonts w:ascii="Arial" w:hAnsi="Arial" w:cs="Arial"/>
                <w:color w:val="000000"/>
                <w:sz w:val="22"/>
                <w:szCs w:val="22"/>
              </w:rPr>
              <w:t>%</w:t>
            </w:r>
          </w:p>
        </w:tc>
        <w:tc>
          <w:tcPr>
            <w:tcW w:w="1843" w:type="dxa"/>
            <w:tcBorders>
              <w:top w:val="single" w:sz="8" w:space="0" w:color="auto"/>
              <w:left w:val="nil"/>
              <w:bottom w:val="single" w:sz="8" w:space="0" w:color="auto"/>
              <w:right w:val="single" w:sz="8" w:space="0" w:color="auto"/>
            </w:tcBorders>
            <w:shd w:val="clear" w:color="auto" w:fill="auto"/>
          </w:tcPr>
          <w:p w14:paraId="6EB5FDD2"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89.3%</w:t>
            </w:r>
          </w:p>
        </w:tc>
        <w:tc>
          <w:tcPr>
            <w:tcW w:w="1843" w:type="dxa"/>
            <w:tcBorders>
              <w:top w:val="single" w:sz="8" w:space="0" w:color="auto"/>
              <w:left w:val="nil"/>
              <w:bottom w:val="single" w:sz="8" w:space="0" w:color="auto"/>
              <w:right w:val="single" w:sz="8" w:space="0" w:color="auto"/>
            </w:tcBorders>
            <w:shd w:val="clear" w:color="auto" w:fill="auto"/>
          </w:tcPr>
          <w:p w14:paraId="56D74FE2"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94.1%</w:t>
            </w:r>
          </w:p>
        </w:tc>
      </w:tr>
      <w:tr w:rsidR="00C25A9E" w:rsidRPr="007F3521" w14:paraId="3AA31469" w14:textId="77777777" w:rsidTr="00A9297D">
        <w:trPr>
          <w:trHeight w:val="300"/>
        </w:trPr>
        <w:tc>
          <w:tcPr>
            <w:tcW w:w="3304" w:type="dxa"/>
            <w:tcBorders>
              <w:top w:val="nil"/>
              <w:left w:val="single" w:sz="8" w:space="0" w:color="auto"/>
              <w:bottom w:val="single" w:sz="8" w:space="0" w:color="auto"/>
              <w:right w:val="single" w:sz="8" w:space="0" w:color="auto"/>
            </w:tcBorders>
            <w:shd w:val="clear" w:color="auto" w:fill="auto"/>
            <w:vAlign w:val="center"/>
          </w:tcPr>
          <w:p w14:paraId="0048EA80"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 xml:space="preserve">Rural </w:t>
            </w:r>
            <w:r>
              <w:rPr>
                <w:rFonts w:ascii="Arial" w:hAnsi="Arial" w:cs="Arial"/>
                <w:color w:val="000000"/>
                <w:sz w:val="22"/>
                <w:szCs w:val="22"/>
              </w:rPr>
              <w:t>North</w:t>
            </w:r>
          </w:p>
        </w:tc>
        <w:tc>
          <w:tcPr>
            <w:tcW w:w="1843" w:type="dxa"/>
            <w:tcBorders>
              <w:top w:val="single" w:sz="8" w:space="0" w:color="auto"/>
              <w:left w:val="nil"/>
              <w:bottom w:val="single" w:sz="8" w:space="0" w:color="auto"/>
              <w:right w:val="single" w:sz="8" w:space="0" w:color="auto"/>
            </w:tcBorders>
            <w:shd w:val="clear" w:color="auto" w:fill="auto"/>
          </w:tcPr>
          <w:p w14:paraId="0858F36A"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73.8%</w:t>
            </w:r>
          </w:p>
        </w:tc>
        <w:tc>
          <w:tcPr>
            <w:tcW w:w="1843" w:type="dxa"/>
            <w:tcBorders>
              <w:top w:val="single" w:sz="8" w:space="0" w:color="auto"/>
              <w:left w:val="nil"/>
              <w:bottom w:val="single" w:sz="8" w:space="0" w:color="auto"/>
              <w:right w:val="single" w:sz="8" w:space="0" w:color="auto"/>
            </w:tcBorders>
            <w:shd w:val="clear" w:color="auto" w:fill="auto"/>
          </w:tcPr>
          <w:p w14:paraId="577EE4DA" w14:textId="77777777" w:rsidR="00C25A9E" w:rsidRPr="007F3521" w:rsidRDefault="00C25A9E" w:rsidP="00DD27A7">
            <w:pPr>
              <w:jc w:val="center"/>
              <w:rPr>
                <w:rFonts w:ascii="Arial" w:hAnsi="Arial" w:cs="Arial"/>
                <w:bCs/>
                <w:color w:val="000000"/>
                <w:sz w:val="22"/>
                <w:szCs w:val="22"/>
              </w:rPr>
            </w:pPr>
            <w:r>
              <w:rPr>
                <w:rFonts w:ascii="Arial" w:hAnsi="Arial" w:cs="Arial"/>
                <w:bCs/>
                <w:color w:val="000000"/>
                <w:sz w:val="22"/>
                <w:szCs w:val="22"/>
              </w:rPr>
              <w:t>84.9%</w:t>
            </w:r>
          </w:p>
        </w:tc>
        <w:tc>
          <w:tcPr>
            <w:tcW w:w="1843" w:type="dxa"/>
            <w:tcBorders>
              <w:top w:val="single" w:sz="8" w:space="0" w:color="auto"/>
              <w:left w:val="nil"/>
              <w:bottom w:val="single" w:sz="8" w:space="0" w:color="auto"/>
              <w:right w:val="single" w:sz="8" w:space="0" w:color="auto"/>
            </w:tcBorders>
            <w:shd w:val="clear" w:color="auto" w:fill="auto"/>
          </w:tcPr>
          <w:p w14:paraId="3A1E6204" w14:textId="77777777" w:rsidR="00C25A9E" w:rsidRPr="007F3521" w:rsidRDefault="00C25A9E" w:rsidP="00DD27A7">
            <w:pPr>
              <w:jc w:val="center"/>
              <w:rPr>
                <w:rFonts w:ascii="Arial" w:hAnsi="Arial" w:cs="Arial"/>
                <w:bCs/>
                <w:color w:val="000000"/>
                <w:sz w:val="22"/>
                <w:szCs w:val="22"/>
              </w:rPr>
            </w:pPr>
            <w:r>
              <w:rPr>
                <w:rFonts w:ascii="Arial" w:hAnsi="Arial" w:cs="Arial"/>
                <w:bCs/>
                <w:color w:val="000000"/>
                <w:sz w:val="22"/>
                <w:szCs w:val="22"/>
              </w:rPr>
              <w:t>88.3%</w:t>
            </w:r>
          </w:p>
        </w:tc>
      </w:tr>
      <w:tr w:rsidR="00C25A9E" w:rsidRPr="007F3521" w14:paraId="55FF2B8D" w14:textId="77777777" w:rsidTr="00A9297D">
        <w:trPr>
          <w:trHeight w:val="300"/>
        </w:trPr>
        <w:tc>
          <w:tcPr>
            <w:tcW w:w="3304" w:type="dxa"/>
            <w:tcBorders>
              <w:top w:val="nil"/>
              <w:left w:val="single" w:sz="8" w:space="0" w:color="auto"/>
              <w:bottom w:val="single" w:sz="8" w:space="0" w:color="auto"/>
              <w:right w:val="single" w:sz="8" w:space="0" w:color="auto"/>
            </w:tcBorders>
            <w:shd w:val="clear" w:color="auto" w:fill="auto"/>
            <w:vAlign w:val="center"/>
          </w:tcPr>
          <w:p w14:paraId="1D52DBA2" w14:textId="77777777" w:rsidR="00C25A9E" w:rsidRPr="007F3521" w:rsidRDefault="00C25A9E" w:rsidP="004646F0">
            <w:pPr>
              <w:rPr>
                <w:rFonts w:ascii="Arial" w:hAnsi="Arial" w:cs="Arial"/>
                <w:color w:val="000000"/>
                <w:sz w:val="22"/>
                <w:szCs w:val="22"/>
              </w:rPr>
            </w:pPr>
            <w:r>
              <w:rPr>
                <w:rFonts w:ascii="Arial" w:hAnsi="Arial" w:cs="Arial"/>
                <w:color w:val="000000"/>
                <w:sz w:val="22"/>
                <w:szCs w:val="22"/>
              </w:rPr>
              <w:t>Rural South</w:t>
            </w:r>
          </w:p>
        </w:tc>
        <w:tc>
          <w:tcPr>
            <w:tcW w:w="1843" w:type="dxa"/>
            <w:tcBorders>
              <w:top w:val="nil"/>
              <w:left w:val="nil"/>
              <w:bottom w:val="single" w:sz="8" w:space="0" w:color="auto"/>
              <w:right w:val="single" w:sz="8" w:space="0" w:color="auto"/>
            </w:tcBorders>
            <w:shd w:val="clear" w:color="auto" w:fill="auto"/>
          </w:tcPr>
          <w:p w14:paraId="0EC0A760" w14:textId="77777777" w:rsidR="00C25A9E" w:rsidRPr="007F3521" w:rsidRDefault="00C25A9E" w:rsidP="00DD27A7">
            <w:pPr>
              <w:jc w:val="center"/>
              <w:rPr>
                <w:rFonts w:ascii="Arial" w:hAnsi="Arial" w:cs="Arial"/>
                <w:color w:val="000000"/>
                <w:sz w:val="22"/>
                <w:szCs w:val="22"/>
              </w:rPr>
            </w:pPr>
            <w:r>
              <w:rPr>
                <w:rFonts w:ascii="Arial" w:hAnsi="Arial" w:cs="Arial"/>
                <w:color w:val="000000"/>
                <w:sz w:val="22"/>
                <w:szCs w:val="22"/>
              </w:rPr>
              <w:t>68.5%</w:t>
            </w:r>
          </w:p>
        </w:tc>
        <w:tc>
          <w:tcPr>
            <w:tcW w:w="1843" w:type="dxa"/>
            <w:tcBorders>
              <w:top w:val="nil"/>
              <w:left w:val="nil"/>
              <w:bottom w:val="single" w:sz="8" w:space="0" w:color="auto"/>
              <w:right w:val="single" w:sz="8" w:space="0" w:color="auto"/>
            </w:tcBorders>
            <w:shd w:val="clear" w:color="auto" w:fill="auto"/>
            <w:vAlign w:val="bottom"/>
          </w:tcPr>
          <w:p w14:paraId="0FE1D955" w14:textId="77777777" w:rsidR="00C25A9E" w:rsidRPr="00817699" w:rsidRDefault="00C25A9E" w:rsidP="00DD27A7">
            <w:pPr>
              <w:jc w:val="center"/>
              <w:rPr>
                <w:rFonts w:ascii="Arial" w:hAnsi="Arial" w:cs="Arial"/>
                <w:bCs/>
                <w:color w:val="000000"/>
                <w:sz w:val="22"/>
                <w:szCs w:val="22"/>
              </w:rPr>
            </w:pPr>
            <w:r w:rsidRPr="00817699">
              <w:rPr>
                <w:rFonts w:ascii="Arial" w:hAnsi="Arial" w:cs="Arial"/>
                <w:bCs/>
                <w:color w:val="000000"/>
                <w:sz w:val="22"/>
                <w:szCs w:val="22"/>
              </w:rPr>
              <w:t>87.3%</w:t>
            </w:r>
          </w:p>
        </w:tc>
        <w:tc>
          <w:tcPr>
            <w:tcW w:w="1843" w:type="dxa"/>
            <w:tcBorders>
              <w:top w:val="nil"/>
              <w:left w:val="nil"/>
              <w:bottom w:val="single" w:sz="8" w:space="0" w:color="auto"/>
              <w:right w:val="single" w:sz="8" w:space="0" w:color="auto"/>
            </w:tcBorders>
            <w:shd w:val="clear" w:color="auto" w:fill="auto"/>
            <w:vAlign w:val="bottom"/>
          </w:tcPr>
          <w:p w14:paraId="665B41FB" w14:textId="77777777" w:rsidR="00C25A9E" w:rsidRPr="00817699" w:rsidRDefault="00C25A9E" w:rsidP="00DD27A7">
            <w:pPr>
              <w:jc w:val="center"/>
              <w:rPr>
                <w:rFonts w:ascii="Arial" w:hAnsi="Arial" w:cs="Arial"/>
                <w:bCs/>
                <w:color w:val="000000"/>
                <w:sz w:val="22"/>
                <w:szCs w:val="22"/>
              </w:rPr>
            </w:pPr>
            <w:r w:rsidRPr="00817699">
              <w:rPr>
                <w:rFonts w:ascii="Arial" w:hAnsi="Arial" w:cs="Arial"/>
                <w:bCs/>
                <w:color w:val="000000"/>
                <w:sz w:val="22"/>
                <w:szCs w:val="22"/>
              </w:rPr>
              <w:t>96.5%</w:t>
            </w:r>
          </w:p>
        </w:tc>
      </w:tr>
      <w:tr w:rsidR="00C25A9E" w:rsidRPr="007F3521" w14:paraId="7AF8DF88" w14:textId="77777777" w:rsidTr="00A9297D">
        <w:trPr>
          <w:trHeight w:val="300"/>
        </w:trPr>
        <w:tc>
          <w:tcPr>
            <w:tcW w:w="3304" w:type="dxa"/>
            <w:tcBorders>
              <w:top w:val="nil"/>
              <w:left w:val="single" w:sz="8" w:space="0" w:color="auto"/>
              <w:bottom w:val="single" w:sz="8" w:space="0" w:color="auto"/>
              <w:right w:val="single" w:sz="8" w:space="0" w:color="auto"/>
            </w:tcBorders>
            <w:shd w:val="clear" w:color="auto" w:fill="auto"/>
            <w:vAlign w:val="center"/>
          </w:tcPr>
          <w:p w14:paraId="551F611D"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Council Wide</w:t>
            </w:r>
          </w:p>
        </w:tc>
        <w:tc>
          <w:tcPr>
            <w:tcW w:w="1843" w:type="dxa"/>
            <w:tcBorders>
              <w:top w:val="nil"/>
              <w:left w:val="nil"/>
              <w:bottom w:val="single" w:sz="8" w:space="0" w:color="auto"/>
              <w:right w:val="single" w:sz="8" w:space="0" w:color="auto"/>
            </w:tcBorders>
            <w:shd w:val="clear" w:color="auto" w:fill="auto"/>
            <w:vAlign w:val="bottom"/>
          </w:tcPr>
          <w:p w14:paraId="2FDD6629" w14:textId="77777777" w:rsidR="00C25A9E" w:rsidRPr="007F3521" w:rsidRDefault="00C25A9E" w:rsidP="00DD27A7">
            <w:pPr>
              <w:jc w:val="center"/>
              <w:rPr>
                <w:rFonts w:ascii="Arial" w:hAnsi="Arial" w:cs="Arial"/>
                <w:b/>
                <w:bCs/>
                <w:color w:val="000000"/>
                <w:sz w:val="22"/>
                <w:szCs w:val="22"/>
              </w:rPr>
            </w:pPr>
            <w:r w:rsidRPr="007F3521">
              <w:rPr>
                <w:rFonts w:ascii="Arial" w:hAnsi="Arial" w:cs="Arial"/>
                <w:b/>
                <w:bCs/>
                <w:color w:val="000000"/>
                <w:sz w:val="22"/>
                <w:szCs w:val="22"/>
              </w:rPr>
              <w:t>7</w:t>
            </w:r>
            <w:r>
              <w:rPr>
                <w:rFonts w:ascii="Arial" w:hAnsi="Arial" w:cs="Arial"/>
                <w:b/>
                <w:bCs/>
                <w:color w:val="000000"/>
                <w:sz w:val="22"/>
                <w:szCs w:val="22"/>
              </w:rPr>
              <w:t>2</w:t>
            </w:r>
            <w:r w:rsidRPr="007F3521">
              <w:rPr>
                <w:rFonts w:ascii="Arial" w:hAnsi="Arial" w:cs="Arial"/>
                <w:b/>
                <w:bCs/>
                <w:color w:val="000000"/>
                <w:sz w:val="22"/>
                <w:szCs w:val="22"/>
              </w:rPr>
              <w:t>.</w:t>
            </w:r>
            <w:r>
              <w:rPr>
                <w:rFonts w:ascii="Arial" w:hAnsi="Arial" w:cs="Arial"/>
                <w:b/>
                <w:bCs/>
                <w:color w:val="000000"/>
                <w:sz w:val="22"/>
                <w:szCs w:val="22"/>
              </w:rPr>
              <w:t>6</w:t>
            </w:r>
            <w:r w:rsidRPr="007F3521">
              <w:rPr>
                <w:rFonts w:ascii="Arial" w:hAnsi="Arial" w:cs="Arial"/>
                <w:b/>
                <w:bCs/>
                <w:color w:val="000000"/>
                <w:sz w:val="22"/>
                <w:szCs w:val="22"/>
              </w:rPr>
              <w:t>%</w:t>
            </w:r>
          </w:p>
        </w:tc>
        <w:tc>
          <w:tcPr>
            <w:tcW w:w="1843" w:type="dxa"/>
            <w:tcBorders>
              <w:top w:val="nil"/>
              <w:left w:val="nil"/>
              <w:bottom w:val="single" w:sz="8" w:space="0" w:color="auto"/>
              <w:right w:val="single" w:sz="8" w:space="0" w:color="auto"/>
            </w:tcBorders>
            <w:shd w:val="clear" w:color="auto" w:fill="auto"/>
            <w:vAlign w:val="bottom"/>
          </w:tcPr>
          <w:p w14:paraId="5BA4F774" w14:textId="77777777" w:rsidR="00C25A9E" w:rsidRPr="007F3521" w:rsidRDefault="00C25A9E" w:rsidP="00DD27A7">
            <w:pPr>
              <w:jc w:val="center"/>
              <w:rPr>
                <w:rFonts w:ascii="Arial" w:hAnsi="Arial" w:cs="Arial"/>
                <w:b/>
                <w:bCs/>
                <w:color w:val="000000"/>
                <w:sz w:val="22"/>
                <w:szCs w:val="22"/>
              </w:rPr>
            </w:pPr>
            <w:r>
              <w:rPr>
                <w:rFonts w:ascii="Arial" w:hAnsi="Arial" w:cs="Arial"/>
                <w:b/>
                <w:bCs/>
                <w:color w:val="000000"/>
                <w:sz w:val="22"/>
                <w:szCs w:val="22"/>
              </w:rPr>
              <w:t>89.9%</w:t>
            </w:r>
          </w:p>
        </w:tc>
        <w:tc>
          <w:tcPr>
            <w:tcW w:w="1843" w:type="dxa"/>
            <w:tcBorders>
              <w:top w:val="nil"/>
              <w:left w:val="nil"/>
              <w:bottom w:val="single" w:sz="8" w:space="0" w:color="auto"/>
              <w:right w:val="single" w:sz="8" w:space="0" w:color="auto"/>
            </w:tcBorders>
            <w:shd w:val="clear" w:color="auto" w:fill="auto"/>
            <w:vAlign w:val="bottom"/>
          </w:tcPr>
          <w:p w14:paraId="62B5FEB2" w14:textId="77777777" w:rsidR="00C25A9E" w:rsidRPr="007F3521" w:rsidRDefault="00C25A9E" w:rsidP="00DD27A7">
            <w:pPr>
              <w:jc w:val="center"/>
              <w:rPr>
                <w:rFonts w:ascii="Arial" w:hAnsi="Arial" w:cs="Arial"/>
                <w:b/>
                <w:bCs/>
                <w:color w:val="000000"/>
                <w:sz w:val="22"/>
                <w:szCs w:val="22"/>
              </w:rPr>
            </w:pPr>
            <w:r>
              <w:rPr>
                <w:rFonts w:ascii="Arial" w:hAnsi="Arial" w:cs="Arial"/>
                <w:b/>
                <w:bCs/>
                <w:color w:val="000000"/>
                <w:sz w:val="22"/>
                <w:szCs w:val="22"/>
              </w:rPr>
              <w:t>96.6%</w:t>
            </w:r>
          </w:p>
        </w:tc>
      </w:tr>
    </w:tbl>
    <w:p w14:paraId="38A461B0" w14:textId="77777777" w:rsidR="00C25A9E" w:rsidRDefault="00C25A9E" w:rsidP="00C25A9E">
      <w:pPr>
        <w:jc w:val="both"/>
        <w:rPr>
          <w:rFonts w:ascii="Arial" w:hAnsi="Arial" w:cs="Arial"/>
          <w:sz w:val="22"/>
          <w:szCs w:val="22"/>
        </w:rPr>
      </w:pPr>
    </w:p>
    <w:p w14:paraId="15446B64" w14:textId="5E1EAFE2" w:rsidR="00C25A9E" w:rsidRDefault="00C25A9E" w:rsidP="00770BD8">
      <w:pPr>
        <w:pStyle w:val="ListParagraph"/>
        <w:numPr>
          <w:ilvl w:val="1"/>
          <w:numId w:val="8"/>
        </w:numPr>
        <w:ind w:left="720"/>
        <w:jc w:val="both"/>
        <w:rPr>
          <w:rFonts w:ascii="Arial" w:hAnsi="Arial" w:cs="Arial"/>
          <w:sz w:val="22"/>
          <w:szCs w:val="22"/>
        </w:rPr>
      </w:pPr>
      <w:r>
        <w:rPr>
          <w:rFonts w:ascii="Arial" w:hAnsi="Arial" w:cs="Arial"/>
          <w:sz w:val="22"/>
          <w:szCs w:val="22"/>
        </w:rPr>
        <w:t>There are significant parts of the Council area which do not have access to an open space containing a playspace within 400m. Maintaining a 400m standard would result in the need to create many new playspaces and very few opportunities to remove playspaces without adversely affecting the number of households with access to an open space containing a playspace. Maintaining the 400m standard would not therefore meet the Council’s proposed aspiration to reduce the number of playspaces and enable the play value of the remainder to be improved.</w:t>
      </w:r>
    </w:p>
    <w:p w14:paraId="7CD8959E" w14:textId="77777777" w:rsidR="00C25A9E" w:rsidRDefault="00C25A9E" w:rsidP="00C25A9E">
      <w:pPr>
        <w:jc w:val="both"/>
        <w:rPr>
          <w:rFonts w:ascii="Arial" w:hAnsi="Arial" w:cs="Arial"/>
          <w:sz w:val="22"/>
          <w:szCs w:val="22"/>
        </w:rPr>
      </w:pPr>
    </w:p>
    <w:p w14:paraId="1BF0DABE" w14:textId="7A18890F" w:rsidR="00C25A9E" w:rsidRDefault="00C25A9E" w:rsidP="00770BD8">
      <w:pPr>
        <w:pStyle w:val="ListParagraph"/>
        <w:numPr>
          <w:ilvl w:val="1"/>
          <w:numId w:val="8"/>
        </w:numPr>
        <w:ind w:left="720"/>
        <w:jc w:val="both"/>
        <w:rPr>
          <w:rFonts w:ascii="Arial" w:hAnsi="Arial" w:cs="Arial"/>
          <w:sz w:val="22"/>
          <w:szCs w:val="22"/>
        </w:rPr>
      </w:pPr>
      <w:r>
        <w:rPr>
          <w:rFonts w:ascii="Arial" w:hAnsi="Arial" w:cs="Arial"/>
          <w:sz w:val="22"/>
          <w:szCs w:val="22"/>
        </w:rPr>
        <w:t>Increasing the standard to a 600m threshold would mean a much larger percentage of households across the Council area would have access to an open space containing a playspace within an “acceptable” walking distance. There would still be a number of areas where creation of new playspaces would be needed. Analysis has indicated that approximately 20 new playspaces would be needed to address identified deficiencies but there would also be approximately 22 playspaces which could be removed without adversely affecting the number of households with access to an open space containing a playspace. Adopting this standard would allow the Council to make some savings, however, much of the money saved would be needed to go towards creating new playspaces so there is not likely to be a significant amount of money left to go towards increasing the play value of existing playspaces.</w:t>
      </w:r>
    </w:p>
    <w:p w14:paraId="020466BF" w14:textId="77777777" w:rsidR="00C25A9E" w:rsidRDefault="00C25A9E" w:rsidP="00C25A9E">
      <w:pPr>
        <w:jc w:val="both"/>
        <w:rPr>
          <w:rFonts w:ascii="Arial" w:hAnsi="Arial" w:cs="Arial"/>
          <w:sz w:val="22"/>
          <w:szCs w:val="22"/>
        </w:rPr>
      </w:pPr>
    </w:p>
    <w:p w14:paraId="7DE657F1" w14:textId="407D0A51" w:rsidR="00C25A9E" w:rsidRDefault="00C25A9E" w:rsidP="00770BD8">
      <w:pPr>
        <w:pStyle w:val="ListParagraph"/>
        <w:numPr>
          <w:ilvl w:val="1"/>
          <w:numId w:val="8"/>
        </w:numPr>
        <w:ind w:left="720"/>
        <w:jc w:val="both"/>
        <w:rPr>
          <w:rFonts w:ascii="Arial" w:hAnsi="Arial" w:cs="Arial"/>
          <w:sz w:val="22"/>
          <w:szCs w:val="22"/>
        </w:rPr>
      </w:pPr>
      <w:r>
        <w:rPr>
          <w:rFonts w:ascii="Arial" w:hAnsi="Arial" w:cs="Arial"/>
          <w:sz w:val="22"/>
          <w:szCs w:val="22"/>
        </w:rPr>
        <w:t>Increasing the standard to an 800m threshold would mean there were very few parts of the Council area which did not meet this standard. Although there would be a few places where new playspaces were needed it would be much fewer than if a 600m or 400m threshold were adopted. There would also be more opportunities to remove play areas without adversely affecting the number of households which had access to an open space containing a playspace within an “acceptable” walking distance. Consequently there would be likely to be a larger amount of money available to invest in improving the play value of existing playspaces, however, the amount of local opposition to loss of playspaces would be likely to increase.</w:t>
      </w:r>
    </w:p>
    <w:p w14:paraId="08C8BF5A" w14:textId="77777777" w:rsidR="00C25A9E" w:rsidRDefault="00C25A9E" w:rsidP="00C25A9E">
      <w:pPr>
        <w:jc w:val="both"/>
        <w:rPr>
          <w:rFonts w:ascii="Arial" w:hAnsi="Arial" w:cs="Arial"/>
          <w:sz w:val="22"/>
          <w:szCs w:val="22"/>
        </w:rPr>
      </w:pPr>
    </w:p>
    <w:p w14:paraId="1861A169" w14:textId="64073D9B" w:rsidR="00C25A9E" w:rsidRDefault="00C25A9E" w:rsidP="00770BD8">
      <w:pPr>
        <w:pStyle w:val="ListParagraph"/>
        <w:numPr>
          <w:ilvl w:val="1"/>
          <w:numId w:val="8"/>
        </w:numPr>
        <w:ind w:left="720"/>
        <w:jc w:val="both"/>
        <w:rPr>
          <w:rFonts w:ascii="Arial" w:hAnsi="Arial" w:cs="Arial"/>
          <w:sz w:val="22"/>
          <w:szCs w:val="22"/>
        </w:rPr>
      </w:pPr>
      <w:r>
        <w:rPr>
          <w:rFonts w:ascii="Arial" w:hAnsi="Arial" w:cs="Arial"/>
          <w:sz w:val="22"/>
          <w:szCs w:val="22"/>
        </w:rPr>
        <w:t>Increasing the standard to an 800m threshold is likely to be the only option which would allow the Council to meet its proposed aspiration to reduce the number of playspaces and enable the play value of the remainder to be improved.</w:t>
      </w:r>
    </w:p>
    <w:p w14:paraId="7479F815" w14:textId="77777777" w:rsidR="00C25A9E" w:rsidRDefault="00C25A9E" w:rsidP="00C25A9E">
      <w:pPr>
        <w:jc w:val="both"/>
        <w:rPr>
          <w:rFonts w:ascii="Arial" w:hAnsi="Arial" w:cs="Arial"/>
          <w:sz w:val="22"/>
          <w:szCs w:val="22"/>
        </w:rPr>
      </w:pPr>
      <w:r>
        <w:rPr>
          <w:rFonts w:ascii="Arial" w:hAnsi="Arial" w:cs="Arial"/>
          <w:sz w:val="22"/>
          <w:szCs w:val="22"/>
        </w:rPr>
        <w:t xml:space="preserve"> </w:t>
      </w:r>
    </w:p>
    <w:p w14:paraId="062F2DA7" w14:textId="119BEAA7" w:rsidR="00C25A9E" w:rsidRPr="00C25A9E" w:rsidRDefault="00C25A9E" w:rsidP="00DD27A7">
      <w:pPr>
        <w:pStyle w:val="ListParagraph"/>
        <w:numPr>
          <w:ilvl w:val="0"/>
          <w:numId w:val="8"/>
        </w:numPr>
        <w:ind w:left="720"/>
        <w:jc w:val="both"/>
        <w:rPr>
          <w:rFonts w:ascii="Arial" w:hAnsi="Arial" w:cs="Arial"/>
          <w:b/>
          <w:sz w:val="22"/>
          <w:szCs w:val="22"/>
        </w:rPr>
      </w:pPr>
      <w:r w:rsidRPr="00C25A9E">
        <w:rPr>
          <w:rFonts w:ascii="Arial" w:hAnsi="Arial" w:cs="Arial"/>
          <w:b/>
          <w:sz w:val="22"/>
          <w:szCs w:val="22"/>
        </w:rPr>
        <w:t>Access to a sports area within 800m</w:t>
      </w:r>
    </w:p>
    <w:p w14:paraId="5AF7020F" w14:textId="77777777" w:rsidR="00C25A9E" w:rsidRDefault="00C25A9E" w:rsidP="00C25A9E">
      <w:pPr>
        <w:jc w:val="both"/>
        <w:rPr>
          <w:rFonts w:ascii="Arial" w:hAnsi="Arial" w:cs="Arial"/>
          <w:sz w:val="22"/>
          <w:szCs w:val="22"/>
          <w:u w:val="single"/>
        </w:rPr>
      </w:pPr>
    </w:p>
    <w:p w14:paraId="5116E199" w14:textId="0DEF23D6" w:rsidR="00C25A9E" w:rsidRDefault="00C25A9E" w:rsidP="00770BD8">
      <w:pPr>
        <w:pStyle w:val="ListParagraph"/>
        <w:numPr>
          <w:ilvl w:val="1"/>
          <w:numId w:val="8"/>
        </w:numPr>
        <w:ind w:left="720"/>
        <w:jc w:val="both"/>
        <w:rPr>
          <w:rFonts w:ascii="Arial" w:hAnsi="Arial" w:cs="Arial"/>
          <w:sz w:val="22"/>
          <w:szCs w:val="22"/>
        </w:rPr>
      </w:pPr>
      <w:r w:rsidRPr="008327FF">
        <w:rPr>
          <w:rFonts w:ascii="Arial" w:hAnsi="Arial" w:cs="Arial"/>
          <w:sz w:val="22"/>
          <w:szCs w:val="22"/>
        </w:rPr>
        <w:t xml:space="preserve">The </w:t>
      </w:r>
      <w:r>
        <w:rPr>
          <w:rFonts w:ascii="Arial" w:hAnsi="Arial" w:cs="Arial"/>
          <w:sz w:val="22"/>
          <w:szCs w:val="22"/>
        </w:rPr>
        <w:t>second</w:t>
      </w:r>
      <w:r w:rsidRPr="008327FF">
        <w:rPr>
          <w:rFonts w:ascii="Arial" w:hAnsi="Arial" w:cs="Arial"/>
          <w:sz w:val="22"/>
          <w:szCs w:val="22"/>
        </w:rPr>
        <w:t xml:space="preserve"> open space</w:t>
      </w:r>
      <w:r>
        <w:rPr>
          <w:rFonts w:ascii="Arial" w:hAnsi="Arial" w:cs="Arial"/>
          <w:sz w:val="22"/>
          <w:szCs w:val="22"/>
        </w:rPr>
        <w:t xml:space="preserve"> audit reveals that</w:t>
      </w:r>
      <w:r w:rsidRPr="008327FF">
        <w:rPr>
          <w:rFonts w:ascii="Arial" w:hAnsi="Arial" w:cs="Arial"/>
          <w:sz w:val="22"/>
          <w:szCs w:val="22"/>
        </w:rPr>
        <w:t xml:space="preserve"> Council wide</w:t>
      </w:r>
      <w:r>
        <w:rPr>
          <w:rFonts w:ascii="Arial" w:hAnsi="Arial" w:cs="Arial"/>
          <w:sz w:val="22"/>
          <w:szCs w:val="22"/>
        </w:rPr>
        <w:t>,</w:t>
      </w:r>
      <w:r w:rsidRPr="008327FF">
        <w:rPr>
          <w:rFonts w:ascii="Arial" w:hAnsi="Arial" w:cs="Arial"/>
          <w:sz w:val="22"/>
          <w:szCs w:val="22"/>
        </w:rPr>
        <w:t xml:space="preserve"> 7</w:t>
      </w:r>
      <w:r>
        <w:rPr>
          <w:rFonts w:ascii="Arial" w:hAnsi="Arial" w:cs="Arial"/>
          <w:sz w:val="22"/>
          <w:szCs w:val="22"/>
        </w:rPr>
        <w:t>8</w:t>
      </w:r>
      <w:r w:rsidRPr="008327FF">
        <w:rPr>
          <w:rFonts w:ascii="Arial" w:hAnsi="Arial" w:cs="Arial"/>
          <w:sz w:val="22"/>
          <w:szCs w:val="22"/>
        </w:rPr>
        <w:t>.</w:t>
      </w:r>
      <w:r w:rsidR="004673B0">
        <w:rPr>
          <w:rFonts w:ascii="Arial" w:hAnsi="Arial" w:cs="Arial"/>
          <w:sz w:val="22"/>
          <w:szCs w:val="22"/>
        </w:rPr>
        <w:t>1</w:t>
      </w:r>
      <w:r w:rsidRPr="008327FF">
        <w:rPr>
          <w:rFonts w:ascii="Arial" w:hAnsi="Arial" w:cs="Arial"/>
          <w:sz w:val="22"/>
          <w:szCs w:val="22"/>
        </w:rPr>
        <w:t xml:space="preserve">% of households are within </w:t>
      </w:r>
      <w:r>
        <w:rPr>
          <w:rFonts w:ascii="Arial" w:hAnsi="Arial" w:cs="Arial"/>
          <w:sz w:val="22"/>
          <w:szCs w:val="22"/>
        </w:rPr>
        <w:t>8</w:t>
      </w:r>
      <w:r w:rsidR="004673B0">
        <w:rPr>
          <w:rFonts w:ascii="Arial" w:hAnsi="Arial" w:cs="Arial"/>
          <w:sz w:val="22"/>
          <w:szCs w:val="22"/>
        </w:rPr>
        <w:t>00m of a</w:t>
      </w:r>
      <w:r w:rsidRPr="008327FF">
        <w:rPr>
          <w:rFonts w:ascii="Arial" w:hAnsi="Arial" w:cs="Arial"/>
          <w:sz w:val="22"/>
          <w:szCs w:val="22"/>
        </w:rPr>
        <w:t xml:space="preserve">n open space containing a </w:t>
      </w:r>
      <w:r>
        <w:rPr>
          <w:rFonts w:ascii="Arial" w:hAnsi="Arial" w:cs="Arial"/>
          <w:sz w:val="22"/>
          <w:szCs w:val="22"/>
        </w:rPr>
        <w:t>sports area</w:t>
      </w:r>
      <w:r w:rsidRPr="008327FF">
        <w:rPr>
          <w:rFonts w:ascii="Arial" w:hAnsi="Arial" w:cs="Arial"/>
          <w:sz w:val="22"/>
          <w:szCs w:val="22"/>
        </w:rPr>
        <w:t xml:space="preserve">. Performance varies across different parts of the Council area with as low as </w:t>
      </w:r>
      <w:r>
        <w:rPr>
          <w:rFonts w:ascii="Arial" w:hAnsi="Arial" w:cs="Arial"/>
          <w:sz w:val="22"/>
          <w:szCs w:val="22"/>
        </w:rPr>
        <w:t>45.4</w:t>
      </w:r>
      <w:r w:rsidRPr="008327FF">
        <w:rPr>
          <w:rFonts w:ascii="Arial" w:hAnsi="Arial" w:cs="Arial"/>
          <w:sz w:val="22"/>
          <w:szCs w:val="22"/>
        </w:rPr>
        <w:t>% meeting this standard in Bo</w:t>
      </w:r>
      <w:r>
        <w:rPr>
          <w:rFonts w:ascii="Arial" w:hAnsi="Arial" w:cs="Arial"/>
          <w:sz w:val="22"/>
          <w:szCs w:val="22"/>
        </w:rPr>
        <w:t>nnybridge and Banknock</w:t>
      </w:r>
      <w:r w:rsidRPr="008327FF">
        <w:rPr>
          <w:rFonts w:ascii="Arial" w:hAnsi="Arial" w:cs="Arial"/>
          <w:sz w:val="22"/>
          <w:szCs w:val="22"/>
        </w:rPr>
        <w:t xml:space="preserve"> and as high as </w:t>
      </w:r>
      <w:r>
        <w:rPr>
          <w:rFonts w:ascii="Arial" w:hAnsi="Arial" w:cs="Arial"/>
          <w:sz w:val="22"/>
          <w:szCs w:val="22"/>
        </w:rPr>
        <w:t>9</w:t>
      </w:r>
      <w:r w:rsidR="004673B0">
        <w:rPr>
          <w:rFonts w:ascii="Arial" w:hAnsi="Arial" w:cs="Arial"/>
          <w:sz w:val="22"/>
          <w:szCs w:val="22"/>
        </w:rPr>
        <w:t>2</w:t>
      </w:r>
      <w:r w:rsidRPr="008327FF">
        <w:rPr>
          <w:rFonts w:ascii="Arial" w:hAnsi="Arial" w:cs="Arial"/>
          <w:sz w:val="22"/>
          <w:szCs w:val="22"/>
        </w:rPr>
        <w:t>.</w:t>
      </w:r>
      <w:r>
        <w:rPr>
          <w:rFonts w:ascii="Arial" w:hAnsi="Arial" w:cs="Arial"/>
          <w:sz w:val="22"/>
          <w:szCs w:val="22"/>
        </w:rPr>
        <w:t>5</w:t>
      </w:r>
      <w:r w:rsidRPr="008327FF">
        <w:rPr>
          <w:rFonts w:ascii="Arial" w:hAnsi="Arial" w:cs="Arial"/>
          <w:sz w:val="22"/>
          <w:szCs w:val="22"/>
        </w:rPr>
        <w:t xml:space="preserve">% meeting this standard in the </w:t>
      </w:r>
      <w:r>
        <w:rPr>
          <w:rFonts w:ascii="Arial" w:hAnsi="Arial" w:cs="Arial"/>
          <w:sz w:val="22"/>
          <w:szCs w:val="22"/>
        </w:rPr>
        <w:t>Denny</w:t>
      </w:r>
      <w:r w:rsidRPr="008327FF">
        <w:rPr>
          <w:rFonts w:ascii="Arial" w:hAnsi="Arial" w:cs="Arial"/>
          <w:sz w:val="22"/>
          <w:szCs w:val="22"/>
        </w:rPr>
        <w:t xml:space="preserve"> area. </w:t>
      </w:r>
    </w:p>
    <w:p w14:paraId="75D996DA" w14:textId="77777777" w:rsidR="00C25A9E" w:rsidRDefault="00C25A9E" w:rsidP="00C25A9E">
      <w:pPr>
        <w:jc w:val="both"/>
        <w:rPr>
          <w:rFonts w:ascii="Arial" w:hAnsi="Arial" w:cs="Arial"/>
          <w:sz w:val="22"/>
          <w:szCs w:val="22"/>
        </w:rPr>
      </w:pPr>
    </w:p>
    <w:p w14:paraId="377D1518" w14:textId="77777777" w:rsidR="00C25A9E" w:rsidRDefault="00C25A9E" w:rsidP="00770BD8">
      <w:pPr>
        <w:pStyle w:val="ListParagraph"/>
        <w:numPr>
          <w:ilvl w:val="1"/>
          <w:numId w:val="8"/>
        </w:numPr>
        <w:ind w:left="720"/>
        <w:jc w:val="both"/>
        <w:rPr>
          <w:rFonts w:ascii="Arial" w:hAnsi="Arial" w:cs="Arial"/>
          <w:sz w:val="22"/>
          <w:szCs w:val="22"/>
        </w:rPr>
      </w:pPr>
      <w:r>
        <w:rPr>
          <w:rFonts w:ascii="Arial" w:hAnsi="Arial" w:cs="Arial"/>
          <w:sz w:val="22"/>
          <w:szCs w:val="22"/>
        </w:rPr>
        <w:t>There are a number of ways to improve overall performance</w:t>
      </w:r>
      <w:r w:rsidRPr="008327FF">
        <w:rPr>
          <w:rFonts w:ascii="Arial" w:hAnsi="Arial" w:cs="Arial"/>
          <w:sz w:val="22"/>
          <w:szCs w:val="22"/>
        </w:rPr>
        <w:t xml:space="preserve"> </w:t>
      </w:r>
      <w:r>
        <w:rPr>
          <w:rFonts w:ascii="Arial" w:hAnsi="Arial" w:cs="Arial"/>
          <w:sz w:val="22"/>
          <w:szCs w:val="22"/>
        </w:rPr>
        <w:t>including:</w:t>
      </w:r>
    </w:p>
    <w:p w14:paraId="549F02C6" w14:textId="77777777" w:rsidR="00C25A9E" w:rsidRDefault="00C25A9E" w:rsidP="00C25A9E">
      <w:pPr>
        <w:jc w:val="both"/>
        <w:rPr>
          <w:rFonts w:ascii="Arial" w:hAnsi="Arial" w:cs="Arial"/>
          <w:sz w:val="22"/>
          <w:szCs w:val="22"/>
        </w:rPr>
      </w:pPr>
    </w:p>
    <w:p w14:paraId="733A4396" w14:textId="77777777" w:rsidR="00C25A9E" w:rsidRPr="00DD27A7" w:rsidRDefault="00C25A9E" w:rsidP="00770BD8">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creation of new sports areas in areas of identified deficit;</w:t>
      </w:r>
    </w:p>
    <w:p w14:paraId="1D3FD3A5" w14:textId="77777777" w:rsidR="00C25A9E" w:rsidRPr="00DD27A7" w:rsidRDefault="00C25A9E" w:rsidP="00770BD8">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negotiating public access to privately managed sports areas in areas of identified deficit; and</w:t>
      </w:r>
    </w:p>
    <w:p w14:paraId="34A7280D" w14:textId="77777777" w:rsidR="00C25A9E" w:rsidRPr="00DD27A7" w:rsidRDefault="00C25A9E" w:rsidP="00770BD8">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promoting the creation of new sports areas within development sites in areas of identified deficit.</w:t>
      </w:r>
    </w:p>
    <w:p w14:paraId="0BB83CAA" w14:textId="77777777" w:rsidR="00C25A9E" w:rsidRPr="00DD27A7" w:rsidRDefault="00C25A9E" w:rsidP="00770BD8">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lastRenderedPageBreak/>
        <w:t>Creating new entrances to open spaces to shorten the walking distances to them;</w:t>
      </w:r>
    </w:p>
    <w:p w14:paraId="35FBF33D" w14:textId="77777777" w:rsidR="00C25A9E" w:rsidRPr="00DD27A7" w:rsidRDefault="00C25A9E" w:rsidP="00770BD8">
      <w:pPr>
        <w:pStyle w:val="ListParagraph"/>
        <w:numPr>
          <w:ilvl w:val="0"/>
          <w:numId w:val="13"/>
        </w:numPr>
        <w:ind w:left="993" w:hanging="284"/>
        <w:jc w:val="both"/>
        <w:rPr>
          <w:rFonts w:ascii="Arial" w:hAnsi="Arial" w:cs="Arial"/>
          <w:sz w:val="22"/>
          <w:szCs w:val="22"/>
        </w:rPr>
      </w:pPr>
      <w:r w:rsidRPr="00DD27A7">
        <w:rPr>
          <w:rFonts w:ascii="Arial" w:hAnsi="Arial" w:cs="Arial"/>
          <w:sz w:val="22"/>
          <w:szCs w:val="22"/>
        </w:rPr>
        <w:t xml:space="preserve">Increasing the acceptable walking distance to sports areas above 800m </w:t>
      </w:r>
    </w:p>
    <w:p w14:paraId="1DAF4ED1" w14:textId="77777777" w:rsidR="00C25A9E" w:rsidRDefault="00C25A9E" w:rsidP="00770BD8">
      <w:pPr>
        <w:pStyle w:val="ListParagraph"/>
        <w:ind w:left="993"/>
        <w:jc w:val="both"/>
        <w:rPr>
          <w:rFonts w:ascii="Arial" w:hAnsi="Arial" w:cs="Arial"/>
          <w:sz w:val="22"/>
          <w:szCs w:val="22"/>
        </w:rPr>
      </w:pPr>
    </w:p>
    <w:p w14:paraId="696F71BA" w14:textId="7EE2EF21" w:rsidR="00C25A9E" w:rsidRDefault="00C25A9E" w:rsidP="00770BD8">
      <w:pPr>
        <w:pStyle w:val="ListParagraph"/>
        <w:numPr>
          <w:ilvl w:val="1"/>
          <w:numId w:val="8"/>
        </w:numPr>
        <w:ind w:left="720"/>
        <w:jc w:val="both"/>
        <w:rPr>
          <w:rFonts w:ascii="Arial" w:hAnsi="Arial" w:cs="Arial"/>
          <w:sz w:val="22"/>
          <w:szCs w:val="22"/>
        </w:rPr>
      </w:pPr>
      <w:r>
        <w:rPr>
          <w:rFonts w:ascii="Arial" w:hAnsi="Arial" w:cs="Arial"/>
          <w:sz w:val="22"/>
          <w:szCs w:val="22"/>
        </w:rPr>
        <w:t>Although</w:t>
      </w:r>
      <w:r w:rsidRPr="008327FF">
        <w:rPr>
          <w:rFonts w:ascii="Arial" w:hAnsi="Arial" w:cs="Arial"/>
          <w:sz w:val="22"/>
          <w:szCs w:val="22"/>
        </w:rPr>
        <w:t xml:space="preserve"> improv</w:t>
      </w:r>
      <w:r>
        <w:rPr>
          <w:rFonts w:ascii="Arial" w:hAnsi="Arial" w:cs="Arial"/>
          <w:sz w:val="22"/>
          <w:szCs w:val="22"/>
        </w:rPr>
        <w:t>ing</w:t>
      </w:r>
      <w:r w:rsidRPr="008327FF">
        <w:rPr>
          <w:rFonts w:ascii="Arial" w:hAnsi="Arial" w:cs="Arial"/>
          <w:sz w:val="22"/>
          <w:szCs w:val="22"/>
        </w:rPr>
        <w:t xml:space="preserve"> performance </w:t>
      </w:r>
      <w:r>
        <w:rPr>
          <w:rFonts w:ascii="Arial" w:hAnsi="Arial" w:cs="Arial"/>
          <w:sz w:val="22"/>
          <w:szCs w:val="22"/>
        </w:rPr>
        <w:t>would be challenging there is likely to be significant scope to improve performance through a small number of minor interventions</w:t>
      </w:r>
      <w:r w:rsidR="004673B0">
        <w:rPr>
          <w:rFonts w:ascii="Arial" w:hAnsi="Arial" w:cs="Arial"/>
          <w:sz w:val="22"/>
          <w:szCs w:val="22"/>
        </w:rPr>
        <w:t xml:space="preserve">. </w:t>
      </w:r>
      <w:r>
        <w:rPr>
          <w:rFonts w:ascii="Arial" w:hAnsi="Arial" w:cs="Arial"/>
          <w:sz w:val="22"/>
          <w:szCs w:val="22"/>
        </w:rPr>
        <w:t xml:space="preserve">It </w:t>
      </w:r>
      <w:r w:rsidR="004673B0">
        <w:rPr>
          <w:rFonts w:ascii="Arial" w:hAnsi="Arial" w:cs="Arial"/>
          <w:sz w:val="22"/>
          <w:szCs w:val="22"/>
        </w:rPr>
        <w:t>would be</w:t>
      </w:r>
      <w:r>
        <w:rPr>
          <w:rFonts w:ascii="Arial" w:hAnsi="Arial" w:cs="Arial"/>
          <w:sz w:val="22"/>
          <w:szCs w:val="22"/>
        </w:rPr>
        <w:t xml:space="preserve"> reasonable to retain this standard for the time being with a further review in a future open space strategy if it appears that attaining the standard in the majority of our communities is unachievable</w:t>
      </w:r>
      <w:r w:rsidR="004673B0">
        <w:rPr>
          <w:rFonts w:ascii="Arial" w:hAnsi="Arial" w:cs="Arial"/>
          <w:sz w:val="22"/>
          <w:szCs w:val="22"/>
        </w:rPr>
        <w:t xml:space="preserve">, however, </w:t>
      </w:r>
      <w:r w:rsidR="00386412">
        <w:rPr>
          <w:rFonts w:ascii="Arial" w:hAnsi="Arial" w:cs="Arial"/>
          <w:sz w:val="22"/>
          <w:szCs w:val="22"/>
        </w:rPr>
        <w:t xml:space="preserve">as </w:t>
      </w:r>
      <w:r w:rsidR="004673B0">
        <w:rPr>
          <w:rFonts w:ascii="Arial" w:hAnsi="Arial" w:cs="Arial"/>
          <w:sz w:val="22"/>
          <w:szCs w:val="22"/>
        </w:rPr>
        <w:t xml:space="preserve">the Council is aiming the reduce the number of sports areas it </w:t>
      </w:r>
      <w:r w:rsidR="00580111">
        <w:rPr>
          <w:rFonts w:ascii="Arial" w:hAnsi="Arial" w:cs="Arial"/>
          <w:sz w:val="22"/>
          <w:szCs w:val="22"/>
        </w:rPr>
        <w:t>manages and maintains so that it can concentrate resources on a smaller number of better quality facilities</w:t>
      </w:r>
      <w:r w:rsidR="00386412">
        <w:rPr>
          <w:rFonts w:ascii="Arial" w:hAnsi="Arial" w:cs="Arial"/>
          <w:sz w:val="22"/>
          <w:szCs w:val="22"/>
        </w:rPr>
        <w:t>,</w:t>
      </w:r>
      <w:r w:rsidR="00580111">
        <w:rPr>
          <w:rFonts w:ascii="Arial" w:hAnsi="Arial" w:cs="Arial"/>
          <w:sz w:val="22"/>
          <w:szCs w:val="22"/>
        </w:rPr>
        <w:t xml:space="preserve"> </w:t>
      </w:r>
      <w:r w:rsidR="00386412">
        <w:rPr>
          <w:rFonts w:ascii="Arial" w:hAnsi="Arial" w:cs="Arial"/>
          <w:sz w:val="22"/>
          <w:szCs w:val="22"/>
        </w:rPr>
        <w:t>t</w:t>
      </w:r>
      <w:r w:rsidR="00580111">
        <w:rPr>
          <w:rFonts w:ascii="Arial" w:hAnsi="Arial" w:cs="Arial"/>
          <w:sz w:val="22"/>
          <w:szCs w:val="22"/>
        </w:rPr>
        <w:t>he best way of achieving this would be to increase the acceptable walking distance to open spaces containing a sports area. The table below shows performance against a 1200m walking distance threshold.</w:t>
      </w:r>
    </w:p>
    <w:p w14:paraId="736AE98C" w14:textId="77777777" w:rsidR="00C25A9E" w:rsidRDefault="00C25A9E" w:rsidP="00C25A9E">
      <w:pPr>
        <w:jc w:val="both"/>
        <w:rPr>
          <w:rFonts w:ascii="Arial" w:hAnsi="Arial" w:cs="Arial"/>
          <w:sz w:val="22"/>
          <w:szCs w:val="22"/>
        </w:rPr>
      </w:pPr>
    </w:p>
    <w:tbl>
      <w:tblPr>
        <w:tblW w:w="8124" w:type="dxa"/>
        <w:tblInd w:w="88" w:type="dxa"/>
        <w:tblLook w:val="0000" w:firstRow="0" w:lastRow="0" w:firstColumn="0" w:lastColumn="0" w:noHBand="0" w:noVBand="0"/>
      </w:tblPr>
      <w:tblGrid>
        <w:gridCol w:w="3446"/>
        <w:gridCol w:w="2268"/>
        <w:gridCol w:w="2410"/>
      </w:tblGrid>
      <w:tr w:rsidR="00C25A9E" w:rsidRPr="00085A26" w14:paraId="3CE5835F" w14:textId="77777777" w:rsidTr="00DD27A7">
        <w:trPr>
          <w:trHeight w:val="612"/>
        </w:trPr>
        <w:tc>
          <w:tcPr>
            <w:tcW w:w="3446" w:type="dxa"/>
            <w:tcBorders>
              <w:top w:val="single" w:sz="8" w:space="0" w:color="auto"/>
              <w:left w:val="single" w:sz="8" w:space="0" w:color="auto"/>
              <w:bottom w:val="single" w:sz="8" w:space="0" w:color="auto"/>
              <w:right w:val="single" w:sz="8" w:space="0" w:color="auto"/>
            </w:tcBorders>
            <w:shd w:val="clear" w:color="auto" w:fill="D9D9D9"/>
          </w:tcPr>
          <w:p w14:paraId="678E9F29" w14:textId="735544CA" w:rsidR="00C25A9E" w:rsidRPr="00085A26" w:rsidRDefault="00C25A9E" w:rsidP="006F6C7F">
            <w:pPr>
              <w:jc w:val="both"/>
              <w:rPr>
                <w:rFonts w:ascii="Arial" w:hAnsi="Arial" w:cs="Arial"/>
                <w:b/>
                <w:color w:val="000000"/>
                <w:sz w:val="22"/>
                <w:szCs w:val="22"/>
              </w:rPr>
            </w:pPr>
            <w:r w:rsidRPr="00085A26">
              <w:rPr>
                <w:rFonts w:ascii="Arial" w:hAnsi="Arial" w:cs="Arial"/>
                <w:b/>
                <w:color w:val="000000"/>
                <w:sz w:val="22"/>
                <w:szCs w:val="22"/>
              </w:rPr>
              <w:t>Settlement  Area</w:t>
            </w:r>
          </w:p>
        </w:tc>
        <w:tc>
          <w:tcPr>
            <w:tcW w:w="2268" w:type="dxa"/>
            <w:tcBorders>
              <w:top w:val="single" w:sz="8" w:space="0" w:color="auto"/>
              <w:left w:val="nil"/>
              <w:bottom w:val="single" w:sz="8" w:space="0" w:color="auto"/>
              <w:right w:val="single" w:sz="8" w:space="0" w:color="auto"/>
            </w:tcBorders>
            <w:shd w:val="clear" w:color="auto" w:fill="D9D9D9"/>
          </w:tcPr>
          <w:p w14:paraId="657CD91C" w14:textId="41E31BDC" w:rsidR="00C25A9E" w:rsidRPr="00C352CC" w:rsidRDefault="00C25A9E" w:rsidP="00DD27A7">
            <w:pPr>
              <w:jc w:val="center"/>
              <w:rPr>
                <w:rFonts w:ascii="Arial" w:hAnsi="Arial" w:cs="Arial"/>
                <w:b/>
                <w:color w:val="000000"/>
                <w:sz w:val="20"/>
                <w:szCs w:val="20"/>
              </w:rPr>
            </w:pPr>
            <w:r>
              <w:rPr>
                <w:rFonts w:ascii="Arial" w:hAnsi="Arial" w:cs="Arial"/>
                <w:b/>
                <w:color w:val="000000"/>
                <w:sz w:val="20"/>
                <w:szCs w:val="20"/>
              </w:rPr>
              <w:t>H</w:t>
            </w:r>
            <w:r w:rsidRPr="00C352CC">
              <w:rPr>
                <w:rFonts w:ascii="Arial" w:hAnsi="Arial" w:cs="Arial"/>
                <w:b/>
                <w:color w:val="000000"/>
                <w:sz w:val="20"/>
                <w:szCs w:val="20"/>
              </w:rPr>
              <w:t xml:space="preserve">ouseholds with access to an open space containing a </w:t>
            </w:r>
            <w:r>
              <w:rPr>
                <w:rFonts w:ascii="Arial" w:hAnsi="Arial" w:cs="Arial"/>
                <w:b/>
                <w:color w:val="000000"/>
                <w:sz w:val="20"/>
                <w:szCs w:val="20"/>
              </w:rPr>
              <w:t>sports area</w:t>
            </w:r>
            <w:r w:rsidRPr="00C352CC">
              <w:rPr>
                <w:rFonts w:ascii="Arial" w:hAnsi="Arial" w:cs="Arial"/>
                <w:b/>
                <w:color w:val="000000"/>
                <w:sz w:val="20"/>
                <w:szCs w:val="20"/>
              </w:rPr>
              <w:t xml:space="preserve"> within </w:t>
            </w:r>
            <w:r>
              <w:rPr>
                <w:rFonts w:ascii="Arial" w:hAnsi="Arial" w:cs="Arial"/>
                <w:b/>
                <w:color w:val="000000"/>
                <w:sz w:val="20"/>
                <w:szCs w:val="20"/>
              </w:rPr>
              <w:t>8</w:t>
            </w:r>
            <w:r w:rsidRPr="00C352CC">
              <w:rPr>
                <w:rFonts w:ascii="Arial" w:hAnsi="Arial" w:cs="Arial"/>
                <w:b/>
                <w:color w:val="000000"/>
                <w:sz w:val="20"/>
                <w:szCs w:val="20"/>
              </w:rPr>
              <w:t>00m</w:t>
            </w:r>
          </w:p>
        </w:tc>
        <w:tc>
          <w:tcPr>
            <w:tcW w:w="2410" w:type="dxa"/>
            <w:tcBorders>
              <w:top w:val="single" w:sz="8" w:space="0" w:color="auto"/>
              <w:left w:val="nil"/>
              <w:bottom w:val="single" w:sz="8" w:space="0" w:color="auto"/>
              <w:right w:val="single" w:sz="8" w:space="0" w:color="auto"/>
            </w:tcBorders>
            <w:shd w:val="clear" w:color="auto" w:fill="D9D9D9"/>
          </w:tcPr>
          <w:p w14:paraId="01A1F2A0" w14:textId="77777777" w:rsidR="00C25A9E" w:rsidRPr="00C352CC" w:rsidRDefault="00C25A9E" w:rsidP="00DD27A7">
            <w:pPr>
              <w:jc w:val="center"/>
              <w:rPr>
                <w:rFonts w:ascii="Arial" w:hAnsi="Arial" w:cs="Arial"/>
                <w:b/>
                <w:color w:val="000000"/>
                <w:sz w:val="20"/>
                <w:szCs w:val="20"/>
              </w:rPr>
            </w:pPr>
            <w:r>
              <w:rPr>
                <w:rFonts w:ascii="Arial" w:hAnsi="Arial" w:cs="Arial"/>
                <w:b/>
                <w:color w:val="000000"/>
                <w:sz w:val="20"/>
                <w:szCs w:val="20"/>
              </w:rPr>
              <w:t>H</w:t>
            </w:r>
            <w:r w:rsidRPr="00C352CC">
              <w:rPr>
                <w:rFonts w:ascii="Arial" w:hAnsi="Arial" w:cs="Arial"/>
                <w:b/>
                <w:color w:val="000000"/>
                <w:sz w:val="20"/>
                <w:szCs w:val="20"/>
              </w:rPr>
              <w:t xml:space="preserve">ouseholds with access to an open space containing a </w:t>
            </w:r>
            <w:r>
              <w:rPr>
                <w:rFonts w:ascii="Arial" w:hAnsi="Arial" w:cs="Arial"/>
                <w:b/>
                <w:color w:val="000000"/>
                <w:sz w:val="20"/>
                <w:szCs w:val="20"/>
              </w:rPr>
              <w:t>sports area</w:t>
            </w:r>
            <w:r w:rsidRPr="00C352CC">
              <w:rPr>
                <w:rFonts w:ascii="Arial" w:hAnsi="Arial" w:cs="Arial"/>
                <w:b/>
                <w:color w:val="000000"/>
                <w:sz w:val="20"/>
                <w:szCs w:val="20"/>
              </w:rPr>
              <w:t xml:space="preserve"> within </w:t>
            </w:r>
            <w:r>
              <w:rPr>
                <w:rFonts w:ascii="Arial" w:hAnsi="Arial" w:cs="Arial"/>
                <w:b/>
                <w:color w:val="000000"/>
                <w:sz w:val="20"/>
                <w:szCs w:val="20"/>
              </w:rPr>
              <w:t>12</w:t>
            </w:r>
            <w:r w:rsidRPr="00C352CC">
              <w:rPr>
                <w:rFonts w:ascii="Arial" w:hAnsi="Arial" w:cs="Arial"/>
                <w:b/>
                <w:color w:val="000000"/>
                <w:sz w:val="20"/>
                <w:szCs w:val="20"/>
              </w:rPr>
              <w:t>00m</w:t>
            </w:r>
          </w:p>
        </w:tc>
      </w:tr>
      <w:tr w:rsidR="00C25A9E" w:rsidRPr="007F3521" w14:paraId="52762D24" w14:textId="77777777" w:rsidTr="00DD27A7">
        <w:trPr>
          <w:trHeight w:val="300"/>
        </w:trPr>
        <w:tc>
          <w:tcPr>
            <w:tcW w:w="3446" w:type="dxa"/>
            <w:tcBorders>
              <w:top w:val="nil"/>
              <w:left w:val="single" w:sz="8" w:space="0" w:color="auto"/>
              <w:bottom w:val="single" w:sz="8" w:space="0" w:color="auto"/>
              <w:right w:val="single" w:sz="8" w:space="0" w:color="auto"/>
            </w:tcBorders>
            <w:shd w:val="clear" w:color="auto" w:fill="auto"/>
            <w:vAlign w:val="center"/>
          </w:tcPr>
          <w:p w14:paraId="4BEDA389"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Bo'ness</w:t>
            </w:r>
          </w:p>
        </w:tc>
        <w:tc>
          <w:tcPr>
            <w:tcW w:w="2268" w:type="dxa"/>
            <w:tcBorders>
              <w:top w:val="single" w:sz="8" w:space="0" w:color="auto"/>
              <w:left w:val="nil"/>
              <w:bottom w:val="single" w:sz="8" w:space="0" w:color="auto"/>
              <w:right w:val="single" w:sz="8" w:space="0" w:color="auto"/>
            </w:tcBorders>
            <w:shd w:val="clear" w:color="auto" w:fill="auto"/>
          </w:tcPr>
          <w:p w14:paraId="76A7A3C5"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80.0%</w:t>
            </w:r>
          </w:p>
        </w:tc>
        <w:tc>
          <w:tcPr>
            <w:tcW w:w="2410" w:type="dxa"/>
            <w:tcBorders>
              <w:top w:val="single" w:sz="8" w:space="0" w:color="auto"/>
              <w:left w:val="nil"/>
              <w:bottom w:val="single" w:sz="8" w:space="0" w:color="auto"/>
              <w:right w:val="single" w:sz="8" w:space="0" w:color="auto"/>
            </w:tcBorders>
            <w:shd w:val="clear" w:color="auto" w:fill="auto"/>
          </w:tcPr>
          <w:p w14:paraId="1842B714"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95.7%</w:t>
            </w:r>
          </w:p>
        </w:tc>
      </w:tr>
      <w:tr w:rsidR="00C25A9E" w:rsidRPr="007F3521" w14:paraId="30F05DDD" w14:textId="77777777" w:rsidTr="00DD27A7">
        <w:trPr>
          <w:trHeight w:val="312"/>
        </w:trPr>
        <w:tc>
          <w:tcPr>
            <w:tcW w:w="3446" w:type="dxa"/>
            <w:tcBorders>
              <w:top w:val="nil"/>
              <w:left w:val="single" w:sz="8" w:space="0" w:color="auto"/>
              <w:bottom w:val="single" w:sz="8" w:space="0" w:color="auto"/>
              <w:right w:val="single" w:sz="8" w:space="0" w:color="auto"/>
            </w:tcBorders>
            <w:shd w:val="clear" w:color="auto" w:fill="auto"/>
            <w:vAlign w:val="center"/>
          </w:tcPr>
          <w:p w14:paraId="1AAEA4BC"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 xml:space="preserve">Bonnybridge </w:t>
            </w:r>
            <w:r>
              <w:rPr>
                <w:rFonts w:ascii="Arial" w:hAnsi="Arial" w:cs="Arial"/>
                <w:color w:val="000000"/>
                <w:sz w:val="22"/>
                <w:szCs w:val="22"/>
              </w:rPr>
              <w:t>and</w:t>
            </w:r>
            <w:r w:rsidRPr="007F3521">
              <w:rPr>
                <w:rFonts w:ascii="Arial" w:hAnsi="Arial" w:cs="Arial"/>
                <w:color w:val="000000"/>
                <w:sz w:val="22"/>
                <w:szCs w:val="22"/>
              </w:rPr>
              <w:t xml:space="preserve"> Banknock</w:t>
            </w:r>
          </w:p>
        </w:tc>
        <w:tc>
          <w:tcPr>
            <w:tcW w:w="2268" w:type="dxa"/>
            <w:tcBorders>
              <w:top w:val="single" w:sz="8" w:space="0" w:color="auto"/>
              <w:left w:val="nil"/>
              <w:bottom w:val="single" w:sz="8" w:space="0" w:color="auto"/>
              <w:right w:val="single" w:sz="8" w:space="0" w:color="auto"/>
            </w:tcBorders>
            <w:shd w:val="clear" w:color="auto" w:fill="auto"/>
          </w:tcPr>
          <w:p w14:paraId="38F26DEE"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44.5%</w:t>
            </w:r>
          </w:p>
        </w:tc>
        <w:tc>
          <w:tcPr>
            <w:tcW w:w="2410" w:type="dxa"/>
            <w:tcBorders>
              <w:top w:val="single" w:sz="8" w:space="0" w:color="auto"/>
              <w:left w:val="nil"/>
              <w:bottom w:val="single" w:sz="8" w:space="0" w:color="auto"/>
              <w:right w:val="single" w:sz="8" w:space="0" w:color="auto"/>
            </w:tcBorders>
            <w:shd w:val="clear" w:color="auto" w:fill="auto"/>
          </w:tcPr>
          <w:p w14:paraId="47700EB0"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71.9%</w:t>
            </w:r>
          </w:p>
        </w:tc>
      </w:tr>
      <w:tr w:rsidR="00C25A9E" w:rsidRPr="007F3521" w14:paraId="271CAA89" w14:textId="77777777" w:rsidTr="00DD27A7">
        <w:trPr>
          <w:trHeight w:val="312"/>
        </w:trPr>
        <w:tc>
          <w:tcPr>
            <w:tcW w:w="3446" w:type="dxa"/>
            <w:tcBorders>
              <w:top w:val="nil"/>
              <w:left w:val="single" w:sz="8" w:space="0" w:color="auto"/>
              <w:bottom w:val="single" w:sz="8" w:space="0" w:color="auto"/>
              <w:right w:val="single" w:sz="8" w:space="0" w:color="auto"/>
            </w:tcBorders>
            <w:shd w:val="clear" w:color="auto" w:fill="auto"/>
            <w:vAlign w:val="center"/>
          </w:tcPr>
          <w:p w14:paraId="104DBEA8"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Denny</w:t>
            </w:r>
          </w:p>
        </w:tc>
        <w:tc>
          <w:tcPr>
            <w:tcW w:w="2268" w:type="dxa"/>
            <w:tcBorders>
              <w:top w:val="single" w:sz="8" w:space="0" w:color="auto"/>
              <w:left w:val="nil"/>
              <w:bottom w:val="single" w:sz="8" w:space="0" w:color="auto"/>
              <w:right w:val="single" w:sz="8" w:space="0" w:color="auto"/>
            </w:tcBorders>
            <w:shd w:val="clear" w:color="auto" w:fill="auto"/>
          </w:tcPr>
          <w:p w14:paraId="1197DE91"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92.5%</w:t>
            </w:r>
          </w:p>
        </w:tc>
        <w:tc>
          <w:tcPr>
            <w:tcW w:w="2410" w:type="dxa"/>
            <w:tcBorders>
              <w:top w:val="single" w:sz="8" w:space="0" w:color="auto"/>
              <w:left w:val="nil"/>
              <w:bottom w:val="single" w:sz="8" w:space="0" w:color="auto"/>
              <w:right w:val="single" w:sz="8" w:space="0" w:color="auto"/>
            </w:tcBorders>
            <w:shd w:val="clear" w:color="auto" w:fill="auto"/>
          </w:tcPr>
          <w:p w14:paraId="0A42289C"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97.8%</w:t>
            </w:r>
          </w:p>
        </w:tc>
      </w:tr>
      <w:tr w:rsidR="00C25A9E" w:rsidRPr="007F3521" w14:paraId="31E49A92" w14:textId="77777777" w:rsidTr="00DD27A7">
        <w:trPr>
          <w:trHeight w:val="312"/>
        </w:trPr>
        <w:tc>
          <w:tcPr>
            <w:tcW w:w="3446" w:type="dxa"/>
            <w:tcBorders>
              <w:top w:val="nil"/>
              <w:left w:val="single" w:sz="8" w:space="0" w:color="auto"/>
              <w:bottom w:val="single" w:sz="8" w:space="0" w:color="auto"/>
              <w:right w:val="single" w:sz="8" w:space="0" w:color="auto"/>
            </w:tcBorders>
            <w:shd w:val="clear" w:color="auto" w:fill="auto"/>
            <w:vAlign w:val="center"/>
          </w:tcPr>
          <w:p w14:paraId="11C716A6" w14:textId="77777777" w:rsidR="00C25A9E" w:rsidRPr="007F3521" w:rsidRDefault="00C25A9E" w:rsidP="004646F0">
            <w:pPr>
              <w:rPr>
                <w:rFonts w:ascii="Arial" w:hAnsi="Arial" w:cs="Arial"/>
                <w:color w:val="000000"/>
                <w:sz w:val="22"/>
                <w:szCs w:val="22"/>
              </w:rPr>
            </w:pPr>
            <w:smartTag w:uri="urn:schemas-microsoft-com:office:smarttags" w:element="place">
              <w:r w:rsidRPr="007F3521">
                <w:rPr>
                  <w:rFonts w:ascii="Arial" w:hAnsi="Arial" w:cs="Arial"/>
                  <w:color w:val="000000"/>
                  <w:sz w:val="22"/>
                  <w:szCs w:val="22"/>
                </w:rPr>
                <w:t>Falkirk</w:t>
              </w:r>
            </w:smartTag>
            <w:r w:rsidRPr="007F3521">
              <w:rPr>
                <w:rFonts w:ascii="Arial" w:hAnsi="Arial" w:cs="Arial"/>
                <w:color w:val="000000"/>
                <w:sz w:val="22"/>
                <w:szCs w:val="22"/>
              </w:rPr>
              <w:t xml:space="preserve"> </w:t>
            </w:r>
          </w:p>
        </w:tc>
        <w:tc>
          <w:tcPr>
            <w:tcW w:w="2268" w:type="dxa"/>
            <w:tcBorders>
              <w:top w:val="single" w:sz="8" w:space="0" w:color="auto"/>
              <w:left w:val="nil"/>
              <w:bottom w:val="single" w:sz="8" w:space="0" w:color="auto"/>
              <w:right w:val="single" w:sz="8" w:space="0" w:color="auto"/>
            </w:tcBorders>
            <w:shd w:val="clear" w:color="auto" w:fill="auto"/>
          </w:tcPr>
          <w:p w14:paraId="1DBC9FB8"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71.8%</w:t>
            </w:r>
          </w:p>
        </w:tc>
        <w:tc>
          <w:tcPr>
            <w:tcW w:w="2410" w:type="dxa"/>
            <w:tcBorders>
              <w:top w:val="single" w:sz="8" w:space="0" w:color="auto"/>
              <w:left w:val="nil"/>
              <w:bottom w:val="single" w:sz="8" w:space="0" w:color="auto"/>
              <w:right w:val="single" w:sz="8" w:space="0" w:color="auto"/>
            </w:tcBorders>
            <w:shd w:val="clear" w:color="auto" w:fill="auto"/>
          </w:tcPr>
          <w:p w14:paraId="68481F45"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91.8%</w:t>
            </w:r>
          </w:p>
        </w:tc>
      </w:tr>
      <w:tr w:rsidR="00C25A9E" w:rsidRPr="007F3521" w14:paraId="53AB6181" w14:textId="77777777" w:rsidTr="00DD27A7">
        <w:trPr>
          <w:trHeight w:val="312"/>
        </w:trPr>
        <w:tc>
          <w:tcPr>
            <w:tcW w:w="3446" w:type="dxa"/>
            <w:tcBorders>
              <w:top w:val="nil"/>
              <w:left w:val="single" w:sz="8" w:space="0" w:color="auto"/>
              <w:bottom w:val="single" w:sz="8" w:space="0" w:color="auto"/>
              <w:right w:val="single" w:sz="8" w:space="0" w:color="auto"/>
            </w:tcBorders>
            <w:shd w:val="clear" w:color="auto" w:fill="auto"/>
            <w:vAlign w:val="center"/>
          </w:tcPr>
          <w:p w14:paraId="2A0A9A39"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Grangemouth</w:t>
            </w:r>
          </w:p>
        </w:tc>
        <w:tc>
          <w:tcPr>
            <w:tcW w:w="2268" w:type="dxa"/>
            <w:tcBorders>
              <w:top w:val="single" w:sz="8" w:space="0" w:color="auto"/>
              <w:left w:val="nil"/>
              <w:bottom w:val="single" w:sz="8" w:space="0" w:color="auto"/>
              <w:right w:val="single" w:sz="8" w:space="0" w:color="auto"/>
            </w:tcBorders>
            <w:shd w:val="clear" w:color="auto" w:fill="auto"/>
          </w:tcPr>
          <w:p w14:paraId="73CB459C"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89.8%</w:t>
            </w:r>
          </w:p>
        </w:tc>
        <w:tc>
          <w:tcPr>
            <w:tcW w:w="2410" w:type="dxa"/>
            <w:tcBorders>
              <w:top w:val="single" w:sz="8" w:space="0" w:color="auto"/>
              <w:left w:val="nil"/>
              <w:bottom w:val="single" w:sz="8" w:space="0" w:color="auto"/>
              <w:right w:val="single" w:sz="8" w:space="0" w:color="auto"/>
            </w:tcBorders>
            <w:shd w:val="clear" w:color="auto" w:fill="auto"/>
          </w:tcPr>
          <w:p w14:paraId="583A67C2"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99.0%</w:t>
            </w:r>
          </w:p>
        </w:tc>
      </w:tr>
      <w:tr w:rsidR="00C25A9E" w:rsidRPr="007F3521" w14:paraId="0F6D78E2" w14:textId="77777777" w:rsidTr="00DD27A7">
        <w:trPr>
          <w:trHeight w:val="312"/>
        </w:trPr>
        <w:tc>
          <w:tcPr>
            <w:tcW w:w="3446" w:type="dxa"/>
            <w:tcBorders>
              <w:top w:val="nil"/>
              <w:left w:val="single" w:sz="8" w:space="0" w:color="auto"/>
              <w:bottom w:val="single" w:sz="8" w:space="0" w:color="auto"/>
              <w:right w:val="single" w:sz="8" w:space="0" w:color="auto"/>
            </w:tcBorders>
            <w:shd w:val="clear" w:color="auto" w:fill="auto"/>
            <w:vAlign w:val="center"/>
          </w:tcPr>
          <w:p w14:paraId="70C87E82"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 xml:space="preserve">Larbert </w:t>
            </w:r>
            <w:r>
              <w:rPr>
                <w:rFonts w:ascii="Arial" w:hAnsi="Arial" w:cs="Arial"/>
                <w:color w:val="000000"/>
                <w:sz w:val="22"/>
                <w:szCs w:val="22"/>
              </w:rPr>
              <w:t>and</w:t>
            </w:r>
            <w:r w:rsidRPr="007F3521">
              <w:rPr>
                <w:rFonts w:ascii="Arial" w:hAnsi="Arial" w:cs="Arial"/>
                <w:color w:val="000000"/>
                <w:sz w:val="22"/>
                <w:szCs w:val="22"/>
              </w:rPr>
              <w:t xml:space="preserve"> Stenhousemuir</w:t>
            </w:r>
          </w:p>
        </w:tc>
        <w:tc>
          <w:tcPr>
            <w:tcW w:w="2268" w:type="dxa"/>
            <w:tcBorders>
              <w:top w:val="single" w:sz="8" w:space="0" w:color="auto"/>
              <w:left w:val="nil"/>
              <w:bottom w:val="single" w:sz="8" w:space="0" w:color="auto"/>
              <w:right w:val="single" w:sz="8" w:space="0" w:color="auto"/>
            </w:tcBorders>
            <w:shd w:val="clear" w:color="auto" w:fill="auto"/>
          </w:tcPr>
          <w:p w14:paraId="56AA299A"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89.3%</w:t>
            </w:r>
          </w:p>
        </w:tc>
        <w:tc>
          <w:tcPr>
            <w:tcW w:w="2410" w:type="dxa"/>
            <w:tcBorders>
              <w:top w:val="single" w:sz="8" w:space="0" w:color="auto"/>
              <w:left w:val="nil"/>
              <w:bottom w:val="single" w:sz="8" w:space="0" w:color="auto"/>
              <w:right w:val="single" w:sz="8" w:space="0" w:color="auto"/>
            </w:tcBorders>
            <w:shd w:val="clear" w:color="auto" w:fill="auto"/>
          </w:tcPr>
          <w:p w14:paraId="590AD3D5"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97.0%</w:t>
            </w:r>
          </w:p>
        </w:tc>
      </w:tr>
      <w:tr w:rsidR="00C25A9E" w:rsidRPr="007F3521" w14:paraId="02681D86" w14:textId="77777777" w:rsidTr="00DD27A7">
        <w:trPr>
          <w:trHeight w:val="312"/>
        </w:trPr>
        <w:tc>
          <w:tcPr>
            <w:tcW w:w="3446" w:type="dxa"/>
            <w:tcBorders>
              <w:top w:val="nil"/>
              <w:left w:val="single" w:sz="8" w:space="0" w:color="auto"/>
              <w:bottom w:val="single" w:sz="8" w:space="0" w:color="auto"/>
              <w:right w:val="single" w:sz="8" w:space="0" w:color="auto"/>
            </w:tcBorders>
            <w:shd w:val="clear" w:color="auto" w:fill="auto"/>
            <w:vAlign w:val="center"/>
          </w:tcPr>
          <w:p w14:paraId="75C33C28"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Polmont</w:t>
            </w:r>
            <w:r>
              <w:rPr>
                <w:rFonts w:ascii="Arial" w:hAnsi="Arial" w:cs="Arial"/>
                <w:color w:val="000000"/>
                <w:sz w:val="22"/>
                <w:szCs w:val="22"/>
              </w:rPr>
              <w:t xml:space="preserve"> Area</w:t>
            </w:r>
          </w:p>
        </w:tc>
        <w:tc>
          <w:tcPr>
            <w:tcW w:w="2268" w:type="dxa"/>
            <w:tcBorders>
              <w:top w:val="single" w:sz="8" w:space="0" w:color="auto"/>
              <w:left w:val="nil"/>
              <w:bottom w:val="single" w:sz="8" w:space="0" w:color="auto"/>
              <w:right w:val="single" w:sz="8" w:space="0" w:color="auto"/>
            </w:tcBorders>
            <w:shd w:val="clear" w:color="auto" w:fill="auto"/>
          </w:tcPr>
          <w:p w14:paraId="5DE7C45D"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72.1%</w:t>
            </w:r>
          </w:p>
        </w:tc>
        <w:tc>
          <w:tcPr>
            <w:tcW w:w="2410" w:type="dxa"/>
            <w:tcBorders>
              <w:top w:val="single" w:sz="8" w:space="0" w:color="auto"/>
              <w:left w:val="nil"/>
              <w:bottom w:val="single" w:sz="8" w:space="0" w:color="auto"/>
              <w:right w:val="single" w:sz="8" w:space="0" w:color="auto"/>
            </w:tcBorders>
            <w:shd w:val="clear" w:color="auto" w:fill="auto"/>
          </w:tcPr>
          <w:p w14:paraId="1F650B1D"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91.8%</w:t>
            </w:r>
          </w:p>
        </w:tc>
      </w:tr>
      <w:tr w:rsidR="00C25A9E" w:rsidRPr="007F3521" w14:paraId="0638A576" w14:textId="77777777" w:rsidTr="00DD27A7">
        <w:trPr>
          <w:trHeight w:val="300"/>
        </w:trPr>
        <w:tc>
          <w:tcPr>
            <w:tcW w:w="3446" w:type="dxa"/>
            <w:tcBorders>
              <w:top w:val="nil"/>
              <w:left w:val="single" w:sz="8" w:space="0" w:color="auto"/>
              <w:bottom w:val="single" w:sz="8" w:space="0" w:color="auto"/>
              <w:right w:val="single" w:sz="8" w:space="0" w:color="auto"/>
            </w:tcBorders>
            <w:shd w:val="clear" w:color="auto" w:fill="auto"/>
            <w:vAlign w:val="center"/>
          </w:tcPr>
          <w:p w14:paraId="6F4143D1"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 xml:space="preserve">Rural </w:t>
            </w:r>
            <w:r>
              <w:rPr>
                <w:rFonts w:ascii="Arial" w:hAnsi="Arial" w:cs="Arial"/>
                <w:color w:val="000000"/>
                <w:sz w:val="22"/>
                <w:szCs w:val="22"/>
              </w:rPr>
              <w:t>North</w:t>
            </w:r>
          </w:p>
        </w:tc>
        <w:tc>
          <w:tcPr>
            <w:tcW w:w="2268" w:type="dxa"/>
            <w:tcBorders>
              <w:top w:val="single" w:sz="8" w:space="0" w:color="auto"/>
              <w:left w:val="nil"/>
              <w:bottom w:val="single" w:sz="8" w:space="0" w:color="auto"/>
              <w:right w:val="single" w:sz="8" w:space="0" w:color="auto"/>
            </w:tcBorders>
            <w:shd w:val="clear" w:color="auto" w:fill="auto"/>
          </w:tcPr>
          <w:p w14:paraId="35D3943A"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79.1%</w:t>
            </w:r>
          </w:p>
        </w:tc>
        <w:tc>
          <w:tcPr>
            <w:tcW w:w="2410" w:type="dxa"/>
            <w:tcBorders>
              <w:top w:val="single" w:sz="8" w:space="0" w:color="auto"/>
              <w:left w:val="nil"/>
              <w:bottom w:val="single" w:sz="8" w:space="0" w:color="auto"/>
              <w:right w:val="single" w:sz="8" w:space="0" w:color="auto"/>
            </w:tcBorders>
            <w:shd w:val="clear" w:color="auto" w:fill="auto"/>
          </w:tcPr>
          <w:p w14:paraId="10EA43D3" w14:textId="77777777" w:rsidR="00C25A9E" w:rsidRPr="007F3521" w:rsidRDefault="004673B0" w:rsidP="00DD27A7">
            <w:pPr>
              <w:jc w:val="center"/>
              <w:rPr>
                <w:rFonts w:ascii="Arial" w:hAnsi="Arial" w:cs="Arial"/>
                <w:bCs/>
                <w:color w:val="000000"/>
                <w:sz w:val="22"/>
                <w:szCs w:val="22"/>
              </w:rPr>
            </w:pPr>
            <w:r>
              <w:rPr>
                <w:rFonts w:ascii="Arial" w:hAnsi="Arial" w:cs="Arial"/>
                <w:bCs/>
                <w:color w:val="000000"/>
                <w:sz w:val="22"/>
                <w:szCs w:val="22"/>
              </w:rPr>
              <w:t>86.3%</w:t>
            </w:r>
          </w:p>
        </w:tc>
      </w:tr>
      <w:tr w:rsidR="00C25A9E" w:rsidRPr="007F3521" w14:paraId="08797090" w14:textId="77777777" w:rsidTr="00DD27A7">
        <w:trPr>
          <w:trHeight w:val="300"/>
        </w:trPr>
        <w:tc>
          <w:tcPr>
            <w:tcW w:w="3446" w:type="dxa"/>
            <w:tcBorders>
              <w:top w:val="nil"/>
              <w:left w:val="single" w:sz="8" w:space="0" w:color="auto"/>
              <w:bottom w:val="single" w:sz="8" w:space="0" w:color="auto"/>
              <w:right w:val="single" w:sz="8" w:space="0" w:color="auto"/>
            </w:tcBorders>
            <w:shd w:val="clear" w:color="auto" w:fill="auto"/>
            <w:vAlign w:val="center"/>
          </w:tcPr>
          <w:p w14:paraId="46304EFF" w14:textId="77777777" w:rsidR="00C25A9E" w:rsidRPr="007F3521" w:rsidRDefault="00C25A9E" w:rsidP="004646F0">
            <w:pPr>
              <w:rPr>
                <w:rFonts w:ascii="Arial" w:hAnsi="Arial" w:cs="Arial"/>
                <w:color w:val="000000"/>
                <w:sz w:val="22"/>
                <w:szCs w:val="22"/>
              </w:rPr>
            </w:pPr>
            <w:r>
              <w:rPr>
                <w:rFonts w:ascii="Arial" w:hAnsi="Arial" w:cs="Arial"/>
                <w:color w:val="000000"/>
                <w:sz w:val="22"/>
                <w:szCs w:val="22"/>
              </w:rPr>
              <w:t>Rural South</w:t>
            </w:r>
          </w:p>
        </w:tc>
        <w:tc>
          <w:tcPr>
            <w:tcW w:w="2268" w:type="dxa"/>
            <w:tcBorders>
              <w:top w:val="nil"/>
              <w:left w:val="nil"/>
              <w:bottom w:val="single" w:sz="8" w:space="0" w:color="auto"/>
              <w:right w:val="single" w:sz="8" w:space="0" w:color="auto"/>
            </w:tcBorders>
            <w:shd w:val="clear" w:color="auto" w:fill="auto"/>
          </w:tcPr>
          <w:p w14:paraId="46537024" w14:textId="77777777" w:rsidR="00C25A9E" w:rsidRPr="007F3521" w:rsidRDefault="004673B0" w:rsidP="00DD27A7">
            <w:pPr>
              <w:jc w:val="center"/>
              <w:rPr>
                <w:rFonts w:ascii="Arial" w:hAnsi="Arial" w:cs="Arial"/>
                <w:color w:val="000000"/>
                <w:sz w:val="22"/>
                <w:szCs w:val="22"/>
              </w:rPr>
            </w:pPr>
            <w:r>
              <w:rPr>
                <w:rFonts w:ascii="Arial" w:hAnsi="Arial" w:cs="Arial"/>
                <w:color w:val="000000"/>
                <w:sz w:val="22"/>
                <w:szCs w:val="22"/>
              </w:rPr>
              <w:t>86.9%</w:t>
            </w:r>
          </w:p>
        </w:tc>
        <w:tc>
          <w:tcPr>
            <w:tcW w:w="2410" w:type="dxa"/>
            <w:tcBorders>
              <w:top w:val="nil"/>
              <w:left w:val="nil"/>
              <w:bottom w:val="single" w:sz="8" w:space="0" w:color="auto"/>
              <w:right w:val="single" w:sz="8" w:space="0" w:color="auto"/>
            </w:tcBorders>
            <w:shd w:val="clear" w:color="auto" w:fill="auto"/>
            <w:vAlign w:val="bottom"/>
          </w:tcPr>
          <w:p w14:paraId="0A01F750" w14:textId="77777777" w:rsidR="00C25A9E" w:rsidRPr="00817699" w:rsidRDefault="004673B0" w:rsidP="00DD27A7">
            <w:pPr>
              <w:jc w:val="center"/>
              <w:rPr>
                <w:rFonts w:ascii="Arial" w:hAnsi="Arial" w:cs="Arial"/>
                <w:bCs/>
                <w:color w:val="000000"/>
                <w:sz w:val="22"/>
                <w:szCs w:val="22"/>
              </w:rPr>
            </w:pPr>
            <w:r>
              <w:rPr>
                <w:rFonts w:ascii="Arial" w:hAnsi="Arial" w:cs="Arial"/>
                <w:bCs/>
                <w:color w:val="000000"/>
                <w:sz w:val="22"/>
                <w:szCs w:val="22"/>
              </w:rPr>
              <w:t>93.6%</w:t>
            </w:r>
          </w:p>
        </w:tc>
      </w:tr>
      <w:tr w:rsidR="00C25A9E" w:rsidRPr="007F3521" w14:paraId="3511B1E9" w14:textId="77777777" w:rsidTr="00DD27A7">
        <w:trPr>
          <w:trHeight w:val="300"/>
        </w:trPr>
        <w:tc>
          <w:tcPr>
            <w:tcW w:w="3446" w:type="dxa"/>
            <w:tcBorders>
              <w:top w:val="nil"/>
              <w:left w:val="single" w:sz="8" w:space="0" w:color="auto"/>
              <w:bottom w:val="single" w:sz="8" w:space="0" w:color="auto"/>
              <w:right w:val="single" w:sz="8" w:space="0" w:color="auto"/>
            </w:tcBorders>
            <w:shd w:val="clear" w:color="auto" w:fill="auto"/>
            <w:vAlign w:val="center"/>
          </w:tcPr>
          <w:p w14:paraId="75503E5D" w14:textId="77777777" w:rsidR="00C25A9E" w:rsidRPr="007F3521" w:rsidRDefault="00C25A9E" w:rsidP="004646F0">
            <w:pPr>
              <w:rPr>
                <w:rFonts w:ascii="Arial" w:hAnsi="Arial" w:cs="Arial"/>
                <w:color w:val="000000"/>
                <w:sz w:val="22"/>
                <w:szCs w:val="22"/>
              </w:rPr>
            </w:pPr>
            <w:r w:rsidRPr="007F3521">
              <w:rPr>
                <w:rFonts w:ascii="Arial" w:hAnsi="Arial" w:cs="Arial"/>
                <w:color w:val="000000"/>
                <w:sz w:val="22"/>
                <w:szCs w:val="22"/>
              </w:rPr>
              <w:t>Council Wide</w:t>
            </w:r>
          </w:p>
        </w:tc>
        <w:tc>
          <w:tcPr>
            <w:tcW w:w="2268" w:type="dxa"/>
            <w:tcBorders>
              <w:top w:val="nil"/>
              <w:left w:val="nil"/>
              <w:bottom w:val="single" w:sz="8" w:space="0" w:color="auto"/>
              <w:right w:val="single" w:sz="8" w:space="0" w:color="auto"/>
            </w:tcBorders>
            <w:shd w:val="clear" w:color="auto" w:fill="auto"/>
            <w:vAlign w:val="bottom"/>
          </w:tcPr>
          <w:p w14:paraId="22755CF7" w14:textId="77777777" w:rsidR="00C25A9E" w:rsidRPr="007F3521" w:rsidRDefault="004673B0" w:rsidP="00DD27A7">
            <w:pPr>
              <w:jc w:val="center"/>
              <w:rPr>
                <w:rFonts w:ascii="Arial" w:hAnsi="Arial" w:cs="Arial"/>
                <w:b/>
                <w:bCs/>
                <w:color w:val="000000"/>
                <w:sz w:val="22"/>
                <w:szCs w:val="22"/>
              </w:rPr>
            </w:pPr>
            <w:r>
              <w:rPr>
                <w:rFonts w:ascii="Arial" w:hAnsi="Arial" w:cs="Arial"/>
                <w:b/>
                <w:bCs/>
                <w:color w:val="000000"/>
                <w:sz w:val="22"/>
                <w:szCs w:val="22"/>
              </w:rPr>
              <w:t>78.1%</w:t>
            </w:r>
          </w:p>
        </w:tc>
        <w:tc>
          <w:tcPr>
            <w:tcW w:w="2410" w:type="dxa"/>
            <w:tcBorders>
              <w:top w:val="nil"/>
              <w:left w:val="nil"/>
              <w:bottom w:val="single" w:sz="8" w:space="0" w:color="auto"/>
              <w:right w:val="single" w:sz="8" w:space="0" w:color="auto"/>
            </w:tcBorders>
            <w:shd w:val="clear" w:color="auto" w:fill="auto"/>
            <w:vAlign w:val="bottom"/>
          </w:tcPr>
          <w:p w14:paraId="0B7C27DB" w14:textId="77777777" w:rsidR="00C25A9E" w:rsidRPr="007F3521" w:rsidRDefault="004673B0" w:rsidP="00DD27A7">
            <w:pPr>
              <w:jc w:val="center"/>
              <w:rPr>
                <w:rFonts w:ascii="Arial" w:hAnsi="Arial" w:cs="Arial"/>
                <w:b/>
                <w:bCs/>
                <w:color w:val="000000"/>
                <w:sz w:val="22"/>
                <w:szCs w:val="22"/>
              </w:rPr>
            </w:pPr>
            <w:r>
              <w:rPr>
                <w:rFonts w:ascii="Arial" w:hAnsi="Arial" w:cs="Arial"/>
                <w:b/>
                <w:bCs/>
                <w:color w:val="000000"/>
                <w:sz w:val="22"/>
                <w:szCs w:val="22"/>
              </w:rPr>
              <w:t>92.9%</w:t>
            </w:r>
          </w:p>
        </w:tc>
      </w:tr>
    </w:tbl>
    <w:p w14:paraId="02E2F7B6" w14:textId="77777777" w:rsidR="00C25A9E" w:rsidRDefault="00C25A9E" w:rsidP="00C25A9E">
      <w:pPr>
        <w:jc w:val="both"/>
        <w:rPr>
          <w:rFonts w:ascii="Arial" w:hAnsi="Arial" w:cs="Arial"/>
          <w:sz w:val="22"/>
          <w:szCs w:val="22"/>
        </w:rPr>
      </w:pPr>
    </w:p>
    <w:p w14:paraId="5845C035" w14:textId="0F31DC13" w:rsidR="00580111" w:rsidRDefault="00580111" w:rsidP="00770BD8">
      <w:pPr>
        <w:pStyle w:val="ListParagraph"/>
        <w:numPr>
          <w:ilvl w:val="1"/>
          <w:numId w:val="8"/>
        </w:numPr>
        <w:ind w:left="720"/>
        <w:jc w:val="both"/>
        <w:rPr>
          <w:rFonts w:ascii="Arial" w:hAnsi="Arial" w:cs="Arial"/>
          <w:sz w:val="22"/>
          <w:szCs w:val="22"/>
        </w:rPr>
      </w:pPr>
      <w:r>
        <w:rPr>
          <w:rFonts w:ascii="Arial" w:hAnsi="Arial" w:cs="Arial"/>
          <w:sz w:val="22"/>
          <w:szCs w:val="22"/>
        </w:rPr>
        <w:t xml:space="preserve">Under an 800m walking distance threshold there are </w:t>
      </w:r>
      <w:r w:rsidR="004F36A9">
        <w:rPr>
          <w:rFonts w:ascii="Arial" w:hAnsi="Arial" w:cs="Arial"/>
          <w:sz w:val="22"/>
          <w:szCs w:val="22"/>
        </w:rPr>
        <w:t>6</w:t>
      </w:r>
      <w:r>
        <w:rPr>
          <w:rFonts w:ascii="Arial" w:hAnsi="Arial" w:cs="Arial"/>
          <w:sz w:val="22"/>
          <w:szCs w:val="22"/>
        </w:rPr>
        <w:t xml:space="preserve"> sports areas which are potentially surplus to requirements</w:t>
      </w:r>
      <w:r w:rsidR="00F81614">
        <w:rPr>
          <w:rFonts w:ascii="Arial" w:hAnsi="Arial" w:cs="Arial"/>
          <w:sz w:val="22"/>
          <w:szCs w:val="22"/>
        </w:rPr>
        <w:t xml:space="preserve"> across the Council area</w:t>
      </w:r>
      <w:r>
        <w:rPr>
          <w:rFonts w:ascii="Arial" w:hAnsi="Arial" w:cs="Arial"/>
          <w:sz w:val="22"/>
          <w:szCs w:val="22"/>
        </w:rPr>
        <w:t xml:space="preserve">, this rises to </w:t>
      </w:r>
      <w:r w:rsidR="00F81614">
        <w:rPr>
          <w:rFonts w:ascii="Arial" w:hAnsi="Arial" w:cs="Arial"/>
          <w:sz w:val="22"/>
          <w:szCs w:val="22"/>
        </w:rPr>
        <w:t>15</w:t>
      </w:r>
      <w:r>
        <w:rPr>
          <w:rFonts w:ascii="Arial" w:hAnsi="Arial" w:cs="Arial"/>
          <w:sz w:val="22"/>
          <w:szCs w:val="22"/>
        </w:rPr>
        <w:t xml:space="preserve"> under a 1200m walking distance threshold.</w:t>
      </w:r>
    </w:p>
    <w:p w14:paraId="06EB88DA" w14:textId="110B8344" w:rsidR="00580111" w:rsidRPr="008327FF" w:rsidRDefault="00580111" w:rsidP="00C25A9E">
      <w:pPr>
        <w:jc w:val="both"/>
        <w:rPr>
          <w:rFonts w:ascii="Arial" w:hAnsi="Arial" w:cs="Arial"/>
          <w:sz w:val="22"/>
          <w:szCs w:val="22"/>
        </w:rPr>
      </w:pPr>
    </w:p>
    <w:p w14:paraId="14EDC447" w14:textId="61130028" w:rsidR="00C25A9E" w:rsidRPr="00C25A9E" w:rsidRDefault="00C25A9E" w:rsidP="00DD27A7">
      <w:pPr>
        <w:pStyle w:val="ListParagraph"/>
        <w:numPr>
          <w:ilvl w:val="0"/>
          <w:numId w:val="8"/>
        </w:numPr>
        <w:ind w:left="720"/>
        <w:jc w:val="both"/>
        <w:rPr>
          <w:rFonts w:ascii="Arial" w:hAnsi="Arial" w:cs="Arial"/>
          <w:b/>
          <w:sz w:val="22"/>
          <w:szCs w:val="22"/>
        </w:rPr>
      </w:pPr>
      <w:r w:rsidRPr="00C25A9E">
        <w:rPr>
          <w:rFonts w:ascii="Arial" w:hAnsi="Arial" w:cs="Arial"/>
          <w:b/>
          <w:sz w:val="22"/>
          <w:szCs w:val="22"/>
        </w:rPr>
        <w:t>Access to a natural/semi natural open space within 1200m</w:t>
      </w:r>
    </w:p>
    <w:p w14:paraId="008F8A4D" w14:textId="77777777" w:rsidR="00C25A9E" w:rsidRDefault="00C25A9E" w:rsidP="00C25A9E">
      <w:pPr>
        <w:jc w:val="both"/>
        <w:rPr>
          <w:rFonts w:ascii="Arial" w:hAnsi="Arial" w:cs="Arial"/>
          <w:sz w:val="22"/>
          <w:szCs w:val="22"/>
        </w:rPr>
      </w:pPr>
    </w:p>
    <w:p w14:paraId="1DB9496C" w14:textId="6820E316" w:rsidR="00C25A9E" w:rsidRDefault="00C25A9E" w:rsidP="00770BD8">
      <w:pPr>
        <w:pStyle w:val="ListParagraph"/>
        <w:numPr>
          <w:ilvl w:val="1"/>
          <w:numId w:val="8"/>
        </w:numPr>
        <w:ind w:left="720"/>
        <w:jc w:val="both"/>
        <w:rPr>
          <w:rFonts w:ascii="Arial" w:hAnsi="Arial" w:cs="Arial"/>
          <w:sz w:val="22"/>
          <w:szCs w:val="22"/>
        </w:rPr>
      </w:pPr>
      <w:r w:rsidRPr="008327FF">
        <w:rPr>
          <w:rFonts w:ascii="Arial" w:hAnsi="Arial" w:cs="Arial"/>
          <w:sz w:val="22"/>
          <w:szCs w:val="22"/>
        </w:rPr>
        <w:t xml:space="preserve">The </w:t>
      </w:r>
      <w:r>
        <w:rPr>
          <w:rFonts w:ascii="Arial" w:hAnsi="Arial" w:cs="Arial"/>
          <w:sz w:val="22"/>
          <w:szCs w:val="22"/>
        </w:rPr>
        <w:t>second</w:t>
      </w:r>
      <w:r w:rsidRPr="008327FF">
        <w:rPr>
          <w:rFonts w:ascii="Arial" w:hAnsi="Arial" w:cs="Arial"/>
          <w:sz w:val="22"/>
          <w:szCs w:val="22"/>
        </w:rPr>
        <w:t xml:space="preserve"> open space</w:t>
      </w:r>
      <w:r>
        <w:rPr>
          <w:rFonts w:ascii="Arial" w:hAnsi="Arial" w:cs="Arial"/>
          <w:sz w:val="22"/>
          <w:szCs w:val="22"/>
        </w:rPr>
        <w:t xml:space="preserve"> audit reveals that,</w:t>
      </w:r>
      <w:r w:rsidRPr="008327FF">
        <w:rPr>
          <w:rFonts w:ascii="Arial" w:hAnsi="Arial" w:cs="Arial"/>
          <w:sz w:val="22"/>
          <w:szCs w:val="22"/>
        </w:rPr>
        <w:t xml:space="preserve"> Council wide</w:t>
      </w:r>
      <w:r>
        <w:rPr>
          <w:rFonts w:ascii="Arial" w:hAnsi="Arial" w:cs="Arial"/>
          <w:sz w:val="22"/>
          <w:szCs w:val="22"/>
        </w:rPr>
        <w:t>,</w:t>
      </w:r>
      <w:r w:rsidRPr="008327FF">
        <w:rPr>
          <w:rFonts w:ascii="Arial" w:hAnsi="Arial" w:cs="Arial"/>
          <w:sz w:val="22"/>
          <w:szCs w:val="22"/>
        </w:rPr>
        <w:t xml:space="preserve"> </w:t>
      </w:r>
      <w:r>
        <w:rPr>
          <w:rFonts w:ascii="Arial" w:hAnsi="Arial" w:cs="Arial"/>
          <w:sz w:val="22"/>
          <w:szCs w:val="22"/>
        </w:rPr>
        <w:t>93</w:t>
      </w:r>
      <w:r w:rsidRPr="008327FF">
        <w:rPr>
          <w:rFonts w:ascii="Arial" w:hAnsi="Arial" w:cs="Arial"/>
          <w:sz w:val="22"/>
          <w:szCs w:val="22"/>
        </w:rPr>
        <w:t>.</w:t>
      </w:r>
      <w:r>
        <w:rPr>
          <w:rFonts w:ascii="Arial" w:hAnsi="Arial" w:cs="Arial"/>
          <w:sz w:val="22"/>
          <w:szCs w:val="22"/>
        </w:rPr>
        <w:t>2</w:t>
      </w:r>
      <w:r w:rsidRPr="008327FF">
        <w:rPr>
          <w:rFonts w:ascii="Arial" w:hAnsi="Arial" w:cs="Arial"/>
          <w:sz w:val="22"/>
          <w:szCs w:val="22"/>
        </w:rPr>
        <w:t xml:space="preserve">% of households are within </w:t>
      </w:r>
      <w:r>
        <w:rPr>
          <w:rFonts w:ascii="Arial" w:hAnsi="Arial" w:cs="Arial"/>
          <w:sz w:val="22"/>
          <w:szCs w:val="22"/>
        </w:rPr>
        <w:t>12</w:t>
      </w:r>
      <w:r w:rsidRPr="008327FF">
        <w:rPr>
          <w:rFonts w:ascii="Arial" w:hAnsi="Arial" w:cs="Arial"/>
          <w:sz w:val="22"/>
          <w:szCs w:val="22"/>
        </w:rPr>
        <w:t xml:space="preserve">00m </w:t>
      </w:r>
      <w:r>
        <w:rPr>
          <w:rFonts w:ascii="Arial" w:hAnsi="Arial" w:cs="Arial"/>
          <w:sz w:val="22"/>
          <w:szCs w:val="22"/>
        </w:rPr>
        <w:t xml:space="preserve">walk </w:t>
      </w:r>
      <w:r w:rsidRPr="008327FF">
        <w:rPr>
          <w:rFonts w:ascii="Arial" w:hAnsi="Arial" w:cs="Arial"/>
          <w:sz w:val="22"/>
          <w:szCs w:val="22"/>
        </w:rPr>
        <w:t xml:space="preserve">of a an </w:t>
      </w:r>
      <w:r>
        <w:rPr>
          <w:rFonts w:ascii="Arial" w:hAnsi="Arial" w:cs="Arial"/>
          <w:sz w:val="22"/>
          <w:szCs w:val="22"/>
        </w:rPr>
        <w:t>natural/ semi natural open space</w:t>
      </w:r>
      <w:r w:rsidRPr="008327FF">
        <w:rPr>
          <w:rFonts w:ascii="Arial" w:hAnsi="Arial" w:cs="Arial"/>
          <w:sz w:val="22"/>
          <w:szCs w:val="22"/>
        </w:rPr>
        <w:t xml:space="preserve">. Performance varies across different parts of the Council area with as low as </w:t>
      </w:r>
      <w:r>
        <w:rPr>
          <w:rFonts w:ascii="Arial" w:hAnsi="Arial" w:cs="Arial"/>
          <w:sz w:val="22"/>
          <w:szCs w:val="22"/>
        </w:rPr>
        <w:t>74.8</w:t>
      </w:r>
      <w:r w:rsidRPr="008327FF">
        <w:rPr>
          <w:rFonts w:ascii="Arial" w:hAnsi="Arial" w:cs="Arial"/>
          <w:sz w:val="22"/>
          <w:szCs w:val="22"/>
        </w:rPr>
        <w:t xml:space="preserve">% meeting this standard in </w:t>
      </w:r>
      <w:r>
        <w:rPr>
          <w:rFonts w:ascii="Arial" w:hAnsi="Arial" w:cs="Arial"/>
          <w:sz w:val="22"/>
          <w:szCs w:val="22"/>
        </w:rPr>
        <w:t>the Rural area</w:t>
      </w:r>
      <w:r w:rsidRPr="008327FF">
        <w:rPr>
          <w:rFonts w:ascii="Arial" w:hAnsi="Arial" w:cs="Arial"/>
          <w:sz w:val="22"/>
          <w:szCs w:val="22"/>
        </w:rPr>
        <w:t xml:space="preserve"> and as high as </w:t>
      </w:r>
      <w:r>
        <w:rPr>
          <w:rFonts w:ascii="Arial" w:hAnsi="Arial" w:cs="Arial"/>
          <w:sz w:val="22"/>
          <w:szCs w:val="22"/>
        </w:rPr>
        <w:t>99</w:t>
      </w:r>
      <w:r w:rsidRPr="008327FF">
        <w:rPr>
          <w:rFonts w:ascii="Arial" w:hAnsi="Arial" w:cs="Arial"/>
          <w:sz w:val="22"/>
          <w:szCs w:val="22"/>
        </w:rPr>
        <w:t>.</w:t>
      </w:r>
      <w:r>
        <w:rPr>
          <w:rFonts w:ascii="Arial" w:hAnsi="Arial" w:cs="Arial"/>
          <w:sz w:val="22"/>
          <w:szCs w:val="22"/>
        </w:rPr>
        <w:t>5% meeting this standard in</w:t>
      </w:r>
      <w:r w:rsidRPr="008327FF">
        <w:rPr>
          <w:rFonts w:ascii="Arial" w:hAnsi="Arial" w:cs="Arial"/>
          <w:sz w:val="22"/>
          <w:szCs w:val="22"/>
        </w:rPr>
        <w:t xml:space="preserve"> </w:t>
      </w:r>
      <w:r>
        <w:rPr>
          <w:rFonts w:ascii="Arial" w:hAnsi="Arial" w:cs="Arial"/>
          <w:sz w:val="22"/>
          <w:szCs w:val="22"/>
        </w:rPr>
        <w:t>Bo’ness and Denny</w:t>
      </w:r>
      <w:r w:rsidRPr="008327FF">
        <w:rPr>
          <w:rFonts w:ascii="Arial" w:hAnsi="Arial" w:cs="Arial"/>
          <w:sz w:val="22"/>
          <w:szCs w:val="22"/>
        </w:rPr>
        <w:t>.</w:t>
      </w:r>
    </w:p>
    <w:p w14:paraId="68427678" w14:textId="77777777" w:rsidR="00C25A9E" w:rsidRDefault="00C25A9E" w:rsidP="00C25A9E">
      <w:pPr>
        <w:jc w:val="both"/>
        <w:rPr>
          <w:rFonts w:ascii="Arial" w:hAnsi="Arial" w:cs="Arial"/>
          <w:sz w:val="22"/>
          <w:szCs w:val="22"/>
        </w:rPr>
      </w:pPr>
    </w:p>
    <w:p w14:paraId="58C7D4D0" w14:textId="44147D51" w:rsidR="00770BD8" w:rsidRDefault="00C25A9E" w:rsidP="00770BD8">
      <w:pPr>
        <w:pStyle w:val="ListParagraph"/>
        <w:numPr>
          <w:ilvl w:val="1"/>
          <w:numId w:val="8"/>
        </w:numPr>
        <w:ind w:left="720"/>
        <w:jc w:val="both"/>
        <w:rPr>
          <w:rFonts w:ascii="Arial" w:hAnsi="Arial" w:cs="Arial"/>
          <w:sz w:val="22"/>
          <w:szCs w:val="22"/>
        </w:rPr>
      </w:pPr>
      <w:r>
        <w:rPr>
          <w:rFonts w:ascii="Arial" w:hAnsi="Arial" w:cs="Arial"/>
          <w:sz w:val="22"/>
          <w:szCs w:val="22"/>
        </w:rPr>
        <w:t xml:space="preserve">Such a high level of performance reflects the nature of the Council area. There are relatively few places more than 15 minutes walk from a settlement edge and the Falkirk Greenspace Initiative has been hugely successful in developing a network of accessible countryside on the urban fringe. It seems appropriate to retain this standard. Opportunities to improve performance will be highlighted within the various area strategies in section </w:t>
      </w:r>
      <w:r w:rsidR="004646F0">
        <w:rPr>
          <w:rFonts w:ascii="Arial" w:hAnsi="Arial" w:cs="Arial"/>
          <w:sz w:val="22"/>
          <w:szCs w:val="22"/>
        </w:rPr>
        <w:t>5 of the Strategy</w:t>
      </w:r>
      <w:r>
        <w:rPr>
          <w:rFonts w:ascii="Arial" w:hAnsi="Arial" w:cs="Arial"/>
          <w:sz w:val="22"/>
          <w:szCs w:val="22"/>
        </w:rPr>
        <w:t>.</w:t>
      </w:r>
    </w:p>
    <w:p w14:paraId="61186776" w14:textId="77777777" w:rsidR="00770BD8" w:rsidRDefault="00770BD8">
      <w:pPr>
        <w:rPr>
          <w:rFonts w:ascii="Arial" w:hAnsi="Arial" w:cs="Arial"/>
          <w:sz w:val="22"/>
          <w:szCs w:val="22"/>
        </w:rPr>
      </w:pPr>
      <w:r>
        <w:rPr>
          <w:rFonts w:ascii="Arial" w:hAnsi="Arial" w:cs="Arial"/>
          <w:sz w:val="22"/>
          <w:szCs w:val="22"/>
        </w:rPr>
        <w:br w:type="page"/>
      </w:r>
    </w:p>
    <w:p w14:paraId="4C7C684F" w14:textId="77777777" w:rsidR="00C25A9E" w:rsidRPr="00017D4A" w:rsidRDefault="00C25A9E" w:rsidP="00C25A9E">
      <w:pPr>
        <w:jc w:val="both"/>
        <w:rPr>
          <w:rFonts w:ascii="Arial" w:hAnsi="Arial" w:cs="Arial"/>
          <w:sz w:val="22"/>
          <w:szCs w:val="22"/>
          <w:u w:val="single"/>
        </w:rPr>
      </w:pPr>
      <w:r w:rsidRPr="00017D4A">
        <w:rPr>
          <w:rFonts w:ascii="Arial" w:hAnsi="Arial" w:cs="Arial"/>
          <w:sz w:val="22"/>
          <w:szCs w:val="22"/>
          <w:u w:val="single"/>
        </w:rPr>
        <w:lastRenderedPageBreak/>
        <w:t>New Standards</w:t>
      </w:r>
    </w:p>
    <w:p w14:paraId="5BBA7145" w14:textId="77777777" w:rsidR="00C25A9E" w:rsidRDefault="00C25A9E" w:rsidP="00C25A9E">
      <w:pPr>
        <w:jc w:val="both"/>
        <w:rPr>
          <w:rFonts w:ascii="Arial" w:hAnsi="Arial" w:cs="Arial"/>
          <w:sz w:val="22"/>
          <w:szCs w:val="22"/>
        </w:rPr>
      </w:pPr>
    </w:p>
    <w:p w14:paraId="1A98445A" w14:textId="1507E4F5" w:rsidR="00C25A9E" w:rsidRDefault="00C25A9E" w:rsidP="00C25A9E">
      <w:pPr>
        <w:jc w:val="both"/>
        <w:rPr>
          <w:rFonts w:ascii="Arial" w:hAnsi="Arial" w:cs="Arial"/>
          <w:sz w:val="22"/>
          <w:szCs w:val="22"/>
        </w:rPr>
      </w:pPr>
      <w:r>
        <w:rPr>
          <w:rFonts w:ascii="Arial" w:hAnsi="Arial" w:cs="Arial"/>
          <w:sz w:val="22"/>
          <w:szCs w:val="22"/>
        </w:rPr>
        <w:t xml:space="preserve"> </w:t>
      </w:r>
      <w:r w:rsidR="00DD27A7">
        <w:rPr>
          <w:rFonts w:ascii="Arial" w:hAnsi="Arial" w:cs="Arial"/>
          <w:noProof/>
          <w:sz w:val="22"/>
          <w:szCs w:val="22"/>
        </w:rPr>
        <mc:AlternateContent>
          <mc:Choice Requires="wps">
            <w:drawing>
              <wp:inline distT="0" distB="0" distL="0" distR="0" wp14:anchorId="60D102A0" wp14:editId="07ACF3A4">
                <wp:extent cx="5257165" cy="3661410"/>
                <wp:effectExtent l="0" t="0" r="19685" b="15240"/>
                <wp:docPr id="1824865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3661410"/>
                        </a:xfrm>
                        <a:prstGeom prst="rect">
                          <a:avLst/>
                        </a:prstGeom>
                        <a:solidFill>
                          <a:srgbClr val="FFFFFF"/>
                        </a:solidFill>
                        <a:ln w="9525">
                          <a:solidFill>
                            <a:srgbClr val="000000"/>
                          </a:solidFill>
                          <a:miter lim="800000"/>
                          <a:headEnd/>
                          <a:tailEnd/>
                        </a:ln>
                      </wps:spPr>
                      <wps:txbx>
                        <w:txbxContent>
                          <w:p w14:paraId="428F8AD6" w14:textId="77777777" w:rsidR="00C25A9E" w:rsidRPr="00C47D55" w:rsidRDefault="00C25A9E" w:rsidP="00C25A9E">
                            <w:pPr>
                              <w:rPr>
                                <w:rFonts w:ascii="Arial" w:hAnsi="Arial" w:cs="Arial"/>
                              </w:rPr>
                            </w:pPr>
                            <w:r w:rsidRPr="00C47D55">
                              <w:rPr>
                                <w:rFonts w:ascii="Arial" w:hAnsi="Arial" w:cs="Arial"/>
                              </w:rPr>
                              <w:t xml:space="preserve">Accessibility Standards: </w:t>
                            </w:r>
                            <w:r w:rsidRPr="00C47D55">
                              <w:rPr>
                                <w:rFonts w:ascii="Arial" w:hAnsi="Arial" w:cs="Arial"/>
                              </w:rPr>
                              <w:tab/>
                            </w:r>
                          </w:p>
                          <w:p w14:paraId="17CE1EBE" w14:textId="77777777" w:rsidR="00C25A9E" w:rsidRPr="00017D4A" w:rsidRDefault="00C25A9E" w:rsidP="00C25A9E"/>
                          <w:p w14:paraId="597E212F"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400m (5 minutes walk) from a surveyed open space which is good quality.</w:t>
                            </w:r>
                          </w:p>
                          <w:p w14:paraId="56CBF0D3" w14:textId="77777777" w:rsidR="00C25A9E" w:rsidRPr="00017D4A" w:rsidRDefault="00C25A9E" w:rsidP="00C25A9E"/>
                          <w:p w14:paraId="68E2A5F1"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400m (5 minutes walk) from a public park, garden or amenity space of greater than 2000m².</w:t>
                            </w:r>
                          </w:p>
                          <w:p w14:paraId="5A04FFD7" w14:textId="77777777" w:rsidR="00C25A9E" w:rsidRPr="00017D4A" w:rsidRDefault="00C25A9E" w:rsidP="00C25A9E">
                            <w:pPr>
                              <w:rPr>
                                <w:rFonts w:ascii="Arial" w:hAnsi="Arial" w:cs="Arial"/>
                              </w:rPr>
                            </w:pPr>
                          </w:p>
                          <w:p w14:paraId="0CD7CD86"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w:t>
                            </w:r>
                            <w:r w:rsidR="00770A46">
                              <w:rPr>
                                <w:rFonts w:ascii="Arial" w:hAnsi="Arial" w:cs="Arial"/>
                              </w:rPr>
                              <w:t>800</w:t>
                            </w:r>
                            <w:r w:rsidRPr="00017D4A">
                              <w:rPr>
                                <w:rFonts w:ascii="Arial" w:hAnsi="Arial" w:cs="Arial"/>
                              </w:rPr>
                              <w:t>m (</w:t>
                            </w:r>
                            <w:r w:rsidR="00770A46">
                              <w:rPr>
                                <w:rFonts w:ascii="Arial" w:hAnsi="Arial" w:cs="Arial"/>
                              </w:rPr>
                              <w:t>10</w:t>
                            </w:r>
                            <w:r w:rsidRPr="00017D4A">
                              <w:rPr>
                                <w:rFonts w:ascii="Arial" w:hAnsi="Arial" w:cs="Arial"/>
                              </w:rPr>
                              <w:t xml:space="preserve"> minutes walk) from an open space containing a </w:t>
                            </w:r>
                            <w:r>
                              <w:rPr>
                                <w:rFonts w:ascii="Arial" w:hAnsi="Arial" w:cs="Arial"/>
                              </w:rPr>
                              <w:t>p</w:t>
                            </w:r>
                            <w:r w:rsidRPr="00017D4A">
                              <w:rPr>
                                <w:rFonts w:ascii="Arial" w:hAnsi="Arial" w:cs="Arial"/>
                              </w:rPr>
                              <w:t>layspace</w:t>
                            </w:r>
                            <w:r>
                              <w:rPr>
                                <w:rFonts w:ascii="Arial" w:hAnsi="Arial" w:cs="Arial"/>
                              </w:rPr>
                              <w:t>.</w:t>
                            </w:r>
                          </w:p>
                          <w:p w14:paraId="4DF44F2B" w14:textId="77777777" w:rsidR="00C25A9E" w:rsidRPr="00017D4A" w:rsidRDefault="00C25A9E" w:rsidP="00C25A9E">
                            <w:pPr>
                              <w:rPr>
                                <w:rFonts w:ascii="Arial" w:hAnsi="Arial" w:cs="Arial"/>
                              </w:rPr>
                            </w:pPr>
                          </w:p>
                          <w:p w14:paraId="308DF505"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w:t>
                            </w:r>
                            <w:r w:rsidR="00770A46">
                              <w:rPr>
                                <w:rFonts w:ascii="Arial" w:hAnsi="Arial" w:cs="Arial"/>
                              </w:rPr>
                              <w:t>12</w:t>
                            </w:r>
                            <w:r w:rsidRPr="00017D4A">
                              <w:rPr>
                                <w:rFonts w:ascii="Arial" w:hAnsi="Arial" w:cs="Arial"/>
                              </w:rPr>
                              <w:t>00m (1</w:t>
                            </w:r>
                            <w:r w:rsidR="00770A46">
                              <w:rPr>
                                <w:rFonts w:ascii="Arial" w:hAnsi="Arial" w:cs="Arial"/>
                              </w:rPr>
                              <w:t>5</w:t>
                            </w:r>
                            <w:r w:rsidRPr="00017D4A">
                              <w:rPr>
                                <w:rFonts w:ascii="Arial" w:hAnsi="Arial" w:cs="Arial"/>
                              </w:rPr>
                              <w:t xml:space="preserve"> minutes walk) from an open space containing sports area.</w:t>
                            </w:r>
                          </w:p>
                          <w:p w14:paraId="50FD96D5" w14:textId="77777777" w:rsidR="00C25A9E" w:rsidRPr="00017D4A" w:rsidRDefault="00C25A9E" w:rsidP="00C25A9E">
                            <w:pPr>
                              <w:rPr>
                                <w:rFonts w:ascii="Arial" w:hAnsi="Arial" w:cs="Arial"/>
                              </w:rPr>
                            </w:pPr>
                          </w:p>
                          <w:p w14:paraId="2B90574D"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1200m (15 minutes walk) from a natural/semi natural open space.</w:t>
                            </w:r>
                          </w:p>
                          <w:p w14:paraId="5B71EA5B" w14:textId="77777777" w:rsidR="00C25A9E" w:rsidRPr="00C47D55" w:rsidRDefault="00C25A9E" w:rsidP="00C25A9E">
                            <w:pPr>
                              <w:rPr>
                                <w:rFonts w:ascii="Arial" w:hAnsi="Arial" w:cs="Arial"/>
                                <w:sz w:val="22"/>
                                <w:szCs w:val="22"/>
                              </w:rPr>
                            </w:pPr>
                          </w:p>
                          <w:p w14:paraId="3C38868A" w14:textId="77777777" w:rsidR="00C25A9E" w:rsidRPr="00C47D55" w:rsidRDefault="00C25A9E" w:rsidP="00C25A9E">
                            <w:pPr>
                              <w:rPr>
                                <w:rFonts w:ascii="Arial" w:hAnsi="Arial" w:cs="Arial"/>
                              </w:rPr>
                            </w:pPr>
                            <w:r w:rsidRPr="00C47D55">
                              <w:rPr>
                                <w:rFonts w:ascii="Arial" w:hAnsi="Arial" w:cs="Arial"/>
                              </w:rPr>
                              <w:t>Accessibility</w:t>
                            </w:r>
                            <w:r>
                              <w:rPr>
                                <w:rFonts w:ascii="Arial" w:hAnsi="Arial" w:cs="Arial"/>
                              </w:rPr>
                              <w:t xml:space="preserve"> Policy:</w:t>
                            </w:r>
                            <w:r>
                              <w:rPr>
                                <w:rFonts w:ascii="Arial" w:hAnsi="Arial" w:cs="Arial"/>
                              </w:rPr>
                              <w:tab/>
                            </w:r>
                            <w:r w:rsidRPr="00C47D55">
                              <w:rPr>
                                <w:rFonts w:ascii="Arial" w:hAnsi="Arial" w:cs="Arial"/>
                              </w:rPr>
                              <w:t xml:space="preserve">The Council will make investment decisions which aim to increase the percentage of </w:t>
                            </w:r>
                            <w:r>
                              <w:rPr>
                                <w:rFonts w:ascii="Arial" w:hAnsi="Arial" w:cs="Arial"/>
                              </w:rPr>
                              <w:t>households</w:t>
                            </w:r>
                            <w:r w:rsidRPr="00C47D55">
                              <w:rPr>
                                <w:rFonts w:ascii="Arial" w:hAnsi="Arial" w:cs="Arial"/>
                              </w:rPr>
                              <w:t xml:space="preserve"> which meet the </w:t>
                            </w:r>
                            <w:r>
                              <w:rPr>
                                <w:rFonts w:ascii="Arial" w:hAnsi="Arial" w:cs="Arial"/>
                              </w:rPr>
                              <w:t>various accessibility standards set out in the Open Space Strategy.</w:t>
                            </w:r>
                          </w:p>
                        </w:txbxContent>
                      </wps:txbx>
                      <wps:bodyPr rot="0" vert="horz" wrap="square" lIns="91440" tIns="45720" rIns="91440" bIns="45720" anchor="t" anchorCtr="0" upright="1">
                        <a:noAutofit/>
                      </wps:bodyPr>
                    </wps:wsp>
                  </a:graphicData>
                </a:graphic>
              </wp:inline>
            </w:drawing>
          </mc:Choice>
          <mc:Fallback>
            <w:pict>
              <v:shapetype w14:anchorId="60D102A0" id="_x0000_t202" coordsize="21600,21600" o:spt="202" path="m,l,21600r21600,l21600,xe">
                <v:stroke joinstyle="miter"/>
                <v:path gradientshapeok="t" o:connecttype="rect"/>
              </v:shapetype>
              <v:shape id="Text Box 2" o:spid="_x0000_s1026" type="#_x0000_t202" style="width:413.95pt;height:2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">
                <v:textbox>
                  <w:txbxContent>
                    <w:p w14:paraId="428F8AD6" w14:textId="77777777" w:rsidR="00C25A9E" w:rsidRPr="00C47D55" w:rsidRDefault="00C25A9E" w:rsidP="00C25A9E">
                      <w:pPr>
                        <w:rPr>
                          <w:rFonts w:ascii="Arial" w:hAnsi="Arial" w:cs="Arial"/>
                        </w:rPr>
                      </w:pPr>
                      <w:r w:rsidRPr="00C47D55">
                        <w:rPr>
                          <w:rFonts w:ascii="Arial" w:hAnsi="Arial" w:cs="Arial"/>
                        </w:rPr>
                        <w:t xml:space="preserve">Accessibility Standards: </w:t>
                      </w:r>
                      <w:r w:rsidRPr="00C47D55">
                        <w:rPr>
                          <w:rFonts w:ascii="Arial" w:hAnsi="Arial" w:cs="Arial"/>
                        </w:rPr>
                        <w:tab/>
                      </w:r>
                    </w:p>
                    <w:p w14:paraId="17CE1EBE" w14:textId="77777777" w:rsidR="00C25A9E" w:rsidRPr="00017D4A" w:rsidRDefault="00C25A9E" w:rsidP="00C25A9E"/>
                    <w:p w14:paraId="597E212F"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400m (5 minutes walk) from a surveyed open space which is good quality.</w:t>
                      </w:r>
                    </w:p>
                    <w:p w14:paraId="56CBF0D3" w14:textId="77777777" w:rsidR="00C25A9E" w:rsidRPr="00017D4A" w:rsidRDefault="00C25A9E" w:rsidP="00C25A9E"/>
                    <w:p w14:paraId="68E2A5F1"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400m (5 minutes walk) from a public park, garden or amenity space of greater than 2000m².</w:t>
                      </w:r>
                    </w:p>
                    <w:p w14:paraId="5A04FFD7" w14:textId="77777777" w:rsidR="00C25A9E" w:rsidRPr="00017D4A" w:rsidRDefault="00C25A9E" w:rsidP="00C25A9E">
                      <w:pPr>
                        <w:rPr>
                          <w:rFonts w:ascii="Arial" w:hAnsi="Arial" w:cs="Arial"/>
                        </w:rPr>
                      </w:pPr>
                    </w:p>
                    <w:p w14:paraId="0CD7CD86"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w:t>
                      </w:r>
                      <w:r w:rsidR="00770A46">
                        <w:rPr>
                          <w:rFonts w:ascii="Arial" w:hAnsi="Arial" w:cs="Arial"/>
                        </w:rPr>
                        <w:t>800</w:t>
                      </w:r>
                      <w:r w:rsidRPr="00017D4A">
                        <w:rPr>
                          <w:rFonts w:ascii="Arial" w:hAnsi="Arial" w:cs="Arial"/>
                        </w:rPr>
                        <w:t>m (</w:t>
                      </w:r>
                      <w:r w:rsidR="00770A46">
                        <w:rPr>
                          <w:rFonts w:ascii="Arial" w:hAnsi="Arial" w:cs="Arial"/>
                        </w:rPr>
                        <w:t>10</w:t>
                      </w:r>
                      <w:r w:rsidRPr="00017D4A">
                        <w:rPr>
                          <w:rFonts w:ascii="Arial" w:hAnsi="Arial" w:cs="Arial"/>
                        </w:rPr>
                        <w:t xml:space="preserve"> minutes walk) from an open space containing a </w:t>
                      </w:r>
                      <w:r>
                        <w:rPr>
                          <w:rFonts w:ascii="Arial" w:hAnsi="Arial" w:cs="Arial"/>
                        </w:rPr>
                        <w:t>p</w:t>
                      </w:r>
                      <w:r w:rsidRPr="00017D4A">
                        <w:rPr>
                          <w:rFonts w:ascii="Arial" w:hAnsi="Arial" w:cs="Arial"/>
                        </w:rPr>
                        <w:t>layspace</w:t>
                      </w:r>
                      <w:r>
                        <w:rPr>
                          <w:rFonts w:ascii="Arial" w:hAnsi="Arial" w:cs="Arial"/>
                        </w:rPr>
                        <w:t>.</w:t>
                      </w:r>
                    </w:p>
                    <w:p w14:paraId="4DF44F2B" w14:textId="77777777" w:rsidR="00C25A9E" w:rsidRPr="00017D4A" w:rsidRDefault="00C25A9E" w:rsidP="00C25A9E">
                      <w:pPr>
                        <w:rPr>
                          <w:rFonts w:ascii="Arial" w:hAnsi="Arial" w:cs="Arial"/>
                        </w:rPr>
                      </w:pPr>
                    </w:p>
                    <w:p w14:paraId="308DF505"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w:t>
                      </w:r>
                      <w:r w:rsidR="00770A46">
                        <w:rPr>
                          <w:rFonts w:ascii="Arial" w:hAnsi="Arial" w:cs="Arial"/>
                        </w:rPr>
                        <w:t>12</w:t>
                      </w:r>
                      <w:r w:rsidRPr="00017D4A">
                        <w:rPr>
                          <w:rFonts w:ascii="Arial" w:hAnsi="Arial" w:cs="Arial"/>
                        </w:rPr>
                        <w:t>00m (1</w:t>
                      </w:r>
                      <w:r w:rsidR="00770A46">
                        <w:rPr>
                          <w:rFonts w:ascii="Arial" w:hAnsi="Arial" w:cs="Arial"/>
                        </w:rPr>
                        <w:t>5</w:t>
                      </w:r>
                      <w:r w:rsidRPr="00017D4A">
                        <w:rPr>
                          <w:rFonts w:ascii="Arial" w:hAnsi="Arial" w:cs="Arial"/>
                        </w:rPr>
                        <w:t xml:space="preserve"> minutes walk) from an open space containing sports area.</w:t>
                      </w:r>
                    </w:p>
                    <w:p w14:paraId="50FD96D5" w14:textId="77777777" w:rsidR="00C25A9E" w:rsidRPr="00017D4A" w:rsidRDefault="00C25A9E" w:rsidP="00C25A9E">
                      <w:pPr>
                        <w:rPr>
                          <w:rFonts w:ascii="Arial" w:hAnsi="Arial" w:cs="Arial"/>
                        </w:rPr>
                      </w:pPr>
                    </w:p>
                    <w:p w14:paraId="2B90574D" w14:textId="77777777" w:rsidR="00C25A9E" w:rsidRPr="00017D4A" w:rsidRDefault="00C25A9E" w:rsidP="00C25A9E">
                      <w:pPr>
                        <w:rPr>
                          <w:rFonts w:ascii="Arial" w:hAnsi="Arial" w:cs="Arial"/>
                        </w:rPr>
                      </w:pPr>
                      <w:r w:rsidRPr="00017D4A">
                        <w:rPr>
                          <w:rFonts w:ascii="Arial" w:hAnsi="Arial" w:cs="Arial"/>
                        </w:rPr>
                        <w:t xml:space="preserve">People should </w:t>
                      </w:r>
                      <w:r w:rsidR="004646F0">
                        <w:rPr>
                          <w:rFonts w:ascii="Arial" w:hAnsi="Arial" w:cs="Arial"/>
                        </w:rPr>
                        <w:t>live</w:t>
                      </w:r>
                      <w:r w:rsidRPr="00017D4A">
                        <w:rPr>
                          <w:rFonts w:ascii="Arial" w:hAnsi="Arial" w:cs="Arial"/>
                        </w:rPr>
                        <w:t xml:space="preserve"> no more than 1200m (15 minutes walk) from a natural/semi natural open space.</w:t>
                      </w:r>
                    </w:p>
                    <w:p w14:paraId="5B71EA5B" w14:textId="77777777" w:rsidR="00C25A9E" w:rsidRPr="00C47D55" w:rsidRDefault="00C25A9E" w:rsidP="00C25A9E">
                      <w:pPr>
                        <w:rPr>
                          <w:rFonts w:ascii="Arial" w:hAnsi="Arial" w:cs="Arial"/>
                          <w:sz w:val="22"/>
                          <w:szCs w:val="22"/>
                        </w:rPr>
                      </w:pPr>
                    </w:p>
                    <w:p w14:paraId="3C38868A" w14:textId="77777777" w:rsidR="00C25A9E" w:rsidRPr="00C47D55" w:rsidRDefault="00C25A9E" w:rsidP="00C25A9E">
                      <w:pPr>
                        <w:rPr>
                          <w:rFonts w:ascii="Arial" w:hAnsi="Arial" w:cs="Arial"/>
                        </w:rPr>
                      </w:pPr>
                      <w:r w:rsidRPr="00C47D55">
                        <w:rPr>
                          <w:rFonts w:ascii="Arial" w:hAnsi="Arial" w:cs="Arial"/>
                        </w:rPr>
                        <w:t>Accessibility</w:t>
                      </w:r>
                      <w:r>
                        <w:rPr>
                          <w:rFonts w:ascii="Arial" w:hAnsi="Arial" w:cs="Arial"/>
                        </w:rPr>
                        <w:t xml:space="preserve"> Policy:</w:t>
                      </w:r>
                      <w:r>
                        <w:rPr>
                          <w:rFonts w:ascii="Arial" w:hAnsi="Arial" w:cs="Arial"/>
                        </w:rPr>
                        <w:tab/>
                      </w:r>
                      <w:r w:rsidRPr="00C47D55">
                        <w:rPr>
                          <w:rFonts w:ascii="Arial" w:hAnsi="Arial" w:cs="Arial"/>
                        </w:rPr>
                        <w:t xml:space="preserve">The Council will make investment decisions which aim to increase the percentage of </w:t>
                      </w:r>
                      <w:r>
                        <w:rPr>
                          <w:rFonts w:ascii="Arial" w:hAnsi="Arial" w:cs="Arial"/>
                        </w:rPr>
                        <w:t>households</w:t>
                      </w:r>
                      <w:r w:rsidRPr="00C47D55">
                        <w:rPr>
                          <w:rFonts w:ascii="Arial" w:hAnsi="Arial" w:cs="Arial"/>
                        </w:rPr>
                        <w:t xml:space="preserve"> which meet the </w:t>
                      </w:r>
                      <w:r>
                        <w:rPr>
                          <w:rFonts w:ascii="Arial" w:hAnsi="Arial" w:cs="Arial"/>
                        </w:rPr>
                        <w:t>various accessibility standards set out in the Open Space Strategy.</w:t>
                      </w:r>
                    </w:p>
                  </w:txbxContent>
                </v:textbox>
                <w10:anchorlock/>
              </v:shape>
            </w:pict>
          </mc:Fallback>
        </mc:AlternateContent>
      </w:r>
      <w:r w:rsidRPr="008327FF">
        <w:rPr>
          <w:rFonts w:ascii="Arial" w:hAnsi="Arial" w:cs="Arial"/>
          <w:sz w:val="22"/>
          <w:szCs w:val="22"/>
        </w:rPr>
        <w:t xml:space="preserve"> </w:t>
      </w:r>
    </w:p>
    <w:p w14:paraId="5E82F3D4" w14:textId="77777777" w:rsidR="00C25A9E" w:rsidRDefault="00C25A9E"/>
    <w:sectPr w:rsidR="00C25A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65031"/>
    <w:multiLevelType w:val="hybridMultilevel"/>
    <w:tmpl w:val="6848F5CC"/>
    <w:lvl w:ilvl="0" w:tplc="0C0EF20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C2764"/>
    <w:multiLevelType w:val="multilevel"/>
    <w:tmpl w:val="7784602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933EFB"/>
    <w:multiLevelType w:val="multilevel"/>
    <w:tmpl w:val="C408184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1A7E29"/>
    <w:multiLevelType w:val="hybridMultilevel"/>
    <w:tmpl w:val="E3EC7994"/>
    <w:lvl w:ilvl="0" w:tplc="29589EB4">
      <w:start w:val="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82FAE"/>
    <w:multiLevelType w:val="hybridMultilevel"/>
    <w:tmpl w:val="AF1E90FA"/>
    <w:lvl w:ilvl="0" w:tplc="29589EB4">
      <w:start w:val="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F730B"/>
    <w:multiLevelType w:val="hybridMultilevel"/>
    <w:tmpl w:val="73FC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83EBA"/>
    <w:multiLevelType w:val="multilevel"/>
    <w:tmpl w:val="6A28E1CC"/>
    <w:lvl w:ilvl="0">
      <w:start w:val="5"/>
      <w:numFmt w:val="decimal"/>
      <w:lvlText w:val="%1"/>
      <w:lvlJc w:val="left"/>
      <w:pPr>
        <w:tabs>
          <w:tab w:val="num" w:pos="612"/>
        </w:tabs>
        <w:ind w:left="612" w:hanging="612"/>
      </w:pPr>
      <w:rPr>
        <w:rFonts w:hint="default"/>
      </w:rPr>
    </w:lvl>
    <w:lvl w:ilvl="1">
      <w:start w:val="3"/>
      <w:numFmt w:val="decimal"/>
      <w:lvlText w:val="%1.%2"/>
      <w:lvlJc w:val="left"/>
      <w:pPr>
        <w:tabs>
          <w:tab w:val="num" w:pos="612"/>
        </w:tabs>
        <w:ind w:left="612" w:hanging="612"/>
      </w:pPr>
      <w:rPr>
        <w:rFonts w:hint="default"/>
      </w:rPr>
    </w:lvl>
    <w:lvl w:ilvl="2">
      <w:start w:val="1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F9017B"/>
    <w:multiLevelType w:val="multilevel"/>
    <w:tmpl w:val="7784602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924D8E"/>
    <w:multiLevelType w:val="hybridMultilevel"/>
    <w:tmpl w:val="F122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B7BEE"/>
    <w:multiLevelType w:val="hybridMultilevel"/>
    <w:tmpl w:val="79842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CA62CB"/>
    <w:multiLevelType w:val="hybridMultilevel"/>
    <w:tmpl w:val="803AD81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94138F"/>
    <w:multiLevelType w:val="hybridMultilevel"/>
    <w:tmpl w:val="108E54B8"/>
    <w:lvl w:ilvl="0" w:tplc="29589EB4">
      <w:start w:val="1"/>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A365B"/>
    <w:multiLevelType w:val="hybridMultilevel"/>
    <w:tmpl w:val="05C0F58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89361B"/>
    <w:multiLevelType w:val="multilevel"/>
    <w:tmpl w:val="C532B96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3399286">
    <w:abstractNumId w:val="10"/>
  </w:num>
  <w:num w:numId="2" w16cid:durableId="1079593789">
    <w:abstractNumId w:val="6"/>
  </w:num>
  <w:num w:numId="3" w16cid:durableId="952520331">
    <w:abstractNumId w:val="12"/>
  </w:num>
  <w:num w:numId="4" w16cid:durableId="1875385141">
    <w:abstractNumId w:val="2"/>
  </w:num>
  <w:num w:numId="5" w16cid:durableId="1718116324">
    <w:abstractNumId w:val="7"/>
  </w:num>
  <w:num w:numId="6" w16cid:durableId="1767580540">
    <w:abstractNumId w:val="1"/>
  </w:num>
  <w:num w:numId="7" w16cid:durableId="462233047">
    <w:abstractNumId w:val="9"/>
  </w:num>
  <w:num w:numId="8" w16cid:durableId="1665819808">
    <w:abstractNumId w:val="13"/>
  </w:num>
  <w:num w:numId="9" w16cid:durableId="649792526">
    <w:abstractNumId w:val="5"/>
  </w:num>
  <w:num w:numId="10" w16cid:durableId="917058247">
    <w:abstractNumId w:val="8"/>
  </w:num>
  <w:num w:numId="11" w16cid:durableId="18432821">
    <w:abstractNumId w:val="3"/>
  </w:num>
  <w:num w:numId="12" w16cid:durableId="1827087505">
    <w:abstractNumId w:val="4"/>
  </w:num>
  <w:num w:numId="13" w16cid:durableId="1647315774">
    <w:abstractNumId w:val="11"/>
  </w:num>
  <w:num w:numId="14" w16cid:durableId="138190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9E"/>
    <w:rsid w:val="00386412"/>
    <w:rsid w:val="004646F0"/>
    <w:rsid w:val="004673B0"/>
    <w:rsid w:val="004F36A9"/>
    <w:rsid w:val="00580111"/>
    <w:rsid w:val="006F6C7F"/>
    <w:rsid w:val="00770A46"/>
    <w:rsid w:val="00770BD8"/>
    <w:rsid w:val="009D5B78"/>
    <w:rsid w:val="00A9297D"/>
    <w:rsid w:val="00C25A9E"/>
    <w:rsid w:val="00DD27A7"/>
    <w:rsid w:val="00EC5261"/>
    <w:rsid w:val="00F81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9584243"/>
  <w15:chartTrackingRefBased/>
  <w15:docId w15:val="{D0E1E5E6-68E8-4ACC-A827-8036BCDF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A9E"/>
    <w:rPr>
      <w:sz w:val="24"/>
      <w:szCs w:val="24"/>
    </w:rPr>
  </w:style>
  <w:style w:type="paragraph" w:styleId="Heading1">
    <w:name w:val="heading 1"/>
    <w:basedOn w:val="Normal"/>
    <w:next w:val="Normal"/>
    <w:link w:val="Heading1Char"/>
    <w:qFormat/>
    <w:rsid w:val="00DD27A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C25A9E"/>
    <w:rPr>
      <w:sz w:val="16"/>
      <w:szCs w:val="16"/>
    </w:rPr>
  </w:style>
  <w:style w:type="paragraph" w:styleId="CommentText">
    <w:name w:val="annotation text"/>
    <w:basedOn w:val="Normal"/>
    <w:semiHidden/>
    <w:rsid w:val="00C25A9E"/>
    <w:rPr>
      <w:sz w:val="20"/>
      <w:szCs w:val="20"/>
    </w:rPr>
  </w:style>
  <w:style w:type="paragraph" w:styleId="BalloonText">
    <w:name w:val="Balloon Text"/>
    <w:basedOn w:val="Normal"/>
    <w:semiHidden/>
    <w:rsid w:val="00C25A9E"/>
    <w:rPr>
      <w:rFonts w:ascii="Tahoma" w:hAnsi="Tahoma" w:cs="Tahoma"/>
      <w:sz w:val="16"/>
      <w:szCs w:val="16"/>
    </w:rPr>
  </w:style>
  <w:style w:type="character" w:customStyle="1" w:styleId="Heading1Char">
    <w:name w:val="Heading 1 Char"/>
    <w:basedOn w:val="DefaultParagraphFont"/>
    <w:link w:val="Heading1"/>
    <w:rsid w:val="00DD27A7"/>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DD2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Thallon</dc:creator>
  <cp:keywords/>
  <cp:lastModifiedBy>Carole Stevenson</cp:lastModifiedBy>
  <cp:revision>4</cp:revision>
  <dcterms:created xsi:type="dcterms:W3CDTF">2024-05-29T11:51:00Z</dcterms:created>
  <dcterms:modified xsi:type="dcterms:W3CDTF">2024-05-29T11:56:00Z</dcterms:modified>
</cp:coreProperties>
</file>